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A324" w14:textId="6DCEF8CE" w:rsidR="002213E8" w:rsidRDefault="006F06F9" w:rsidP="00C36574">
      <w:pPr>
        <w:jc w:val="center"/>
        <w:rPr>
          <w:b/>
          <w:bCs/>
        </w:rPr>
      </w:pPr>
      <w:r>
        <w:rPr>
          <w:b/>
          <w:bCs/>
        </w:rPr>
        <w:t>THE REGULAR MEETING OF THE MALDEN HOUSING AUTHORITY</w:t>
      </w:r>
    </w:p>
    <w:p w14:paraId="382BF89D" w14:textId="09ED6998" w:rsidR="006F06F9" w:rsidRDefault="006F06F9">
      <w:pPr>
        <w:rPr>
          <w:b/>
          <w:bCs/>
        </w:rPr>
      </w:pPr>
    </w:p>
    <w:p w14:paraId="73F8956D" w14:textId="4D60F4B5" w:rsidR="006F06F9" w:rsidRDefault="006F06F9" w:rsidP="00C36574">
      <w:pPr>
        <w:ind w:firstLine="720"/>
      </w:pPr>
      <w:r>
        <w:t>The regular meeting of the Malden Housing Autho</w:t>
      </w:r>
      <w:r w:rsidR="00F74C73">
        <w:t>ri</w:t>
      </w:r>
      <w:r w:rsidR="00EB5AAA">
        <w:t>t</w:t>
      </w:r>
      <w:r w:rsidR="00B63710">
        <w:t>y, (MHA) was held on February 14</w:t>
      </w:r>
      <w:r w:rsidR="007D35A1">
        <w:t>, 2023</w:t>
      </w:r>
      <w:r w:rsidR="00BE6809">
        <w:t>,</w:t>
      </w:r>
      <w:r>
        <w:t xml:space="preserve"> at 8:30 AM at the office of the Authority, 630 Salem Street, Malden, MA 02148</w:t>
      </w:r>
      <w:r w:rsidR="00C36574">
        <w:t>.</w:t>
      </w:r>
    </w:p>
    <w:p w14:paraId="1639A9A1" w14:textId="3D2D4D6C" w:rsidR="006F06F9" w:rsidRDefault="006F06F9"/>
    <w:p w14:paraId="0DFFEA1A" w14:textId="22DAC9B7" w:rsidR="006F06F9" w:rsidRDefault="006F06F9">
      <w:r>
        <w:t>C</w:t>
      </w:r>
      <w:r w:rsidR="00A2243E">
        <w:t>OMMISSIONERS ATTENDING:</w:t>
      </w:r>
      <w:r w:rsidR="00A2243E">
        <w:tab/>
        <w:t>John P. Matheson</w:t>
      </w:r>
      <w:r w:rsidR="00EB5AAA">
        <w:t xml:space="preserve"> and William P. Hurley </w:t>
      </w:r>
      <w:r>
        <w:t xml:space="preserve"> </w:t>
      </w:r>
    </w:p>
    <w:p w14:paraId="0C70AC32" w14:textId="598AB0EF" w:rsidR="006F06F9" w:rsidRDefault="006F06F9"/>
    <w:p w14:paraId="38B2B88F" w14:textId="7F41937F" w:rsidR="006F06F9" w:rsidRDefault="006F06F9">
      <w:r>
        <w:t>COMMISSIONERS ATTENDING</w:t>
      </w:r>
    </w:p>
    <w:p w14:paraId="11C47DCE" w14:textId="1909E7A1" w:rsidR="006F06F9" w:rsidRDefault="00A2243E">
      <w:r>
        <w:t>REMOTELY:</w:t>
      </w:r>
      <w:r>
        <w:tab/>
      </w:r>
      <w:r>
        <w:tab/>
      </w:r>
      <w:r>
        <w:tab/>
      </w:r>
      <w:r w:rsidR="00EB5AAA">
        <w:t>Joan M. Chiasson</w:t>
      </w:r>
      <w:r w:rsidR="007D35A1">
        <w:t xml:space="preserve"> </w:t>
      </w:r>
      <w:r w:rsidR="00337C66">
        <w:t>and Mark A. Lawhorne</w:t>
      </w:r>
    </w:p>
    <w:p w14:paraId="726E0F43" w14:textId="034C5F80" w:rsidR="006F06F9" w:rsidRDefault="006F06F9"/>
    <w:p w14:paraId="23F8632E" w14:textId="39369138" w:rsidR="006F06F9" w:rsidRDefault="006F06F9" w:rsidP="00C36574">
      <w:pPr>
        <w:ind w:left="2880" w:hanging="2880"/>
      </w:pPr>
      <w:r>
        <w:t>MHA STAFF:</w:t>
      </w:r>
      <w:r>
        <w:tab/>
        <w:t xml:space="preserve">Stephen G. Finn, Edward J. Fahey, </w:t>
      </w:r>
      <w:r w:rsidR="00A2243E">
        <w:t xml:space="preserve">and </w:t>
      </w:r>
      <w:r>
        <w:t>Thomas P. Callagha</w:t>
      </w:r>
      <w:r w:rsidR="00A2243E">
        <w:t xml:space="preserve">n, Jr. Esq. </w:t>
      </w:r>
    </w:p>
    <w:p w14:paraId="090A2618" w14:textId="77777777" w:rsidR="00FE461A" w:rsidRDefault="00FE461A" w:rsidP="00C36574">
      <w:pPr>
        <w:ind w:left="2880" w:hanging="2880"/>
      </w:pPr>
    </w:p>
    <w:p w14:paraId="656417CB" w14:textId="1544CBA2" w:rsidR="00FE461A" w:rsidRDefault="00FE461A" w:rsidP="00C36574">
      <w:pPr>
        <w:ind w:left="2880" w:hanging="2880"/>
      </w:pPr>
      <w:r>
        <w:t>GUESTS ATTENDING:</w:t>
      </w:r>
      <w:r>
        <w:tab/>
        <w:t>Karin Nystrom</w:t>
      </w:r>
    </w:p>
    <w:p w14:paraId="0A7FAFF3" w14:textId="5F8DA583" w:rsidR="006F06F9" w:rsidRDefault="006F06F9"/>
    <w:p w14:paraId="5813812F" w14:textId="7F4FC5CE" w:rsidR="006F06F9" w:rsidRDefault="006F06F9"/>
    <w:p w14:paraId="5892706A" w14:textId="5EFD9236" w:rsidR="00EB5AAA" w:rsidRDefault="006F06F9" w:rsidP="00EB5AAA">
      <w:pPr>
        <w:rPr>
          <w:b/>
          <w:bCs/>
          <w:u w:val="single"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A2243E">
        <w:rPr>
          <w:b/>
          <w:bCs/>
          <w:u w:val="single"/>
        </w:rPr>
        <w:t>A</w:t>
      </w:r>
      <w:r w:rsidR="00EB5AAA">
        <w:rPr>
          <w:b/>
          <w:bCs/>
          <w:u w:val="single"/>
        </w:rPr>
        <w:t>PPROVAL OF MINUTES</w:t>
      </w:r>
    </w:p>
    <w:p w14:paraId="71FF4E46" w14:textId="77777777" w:rsidR="00EB5AAA" w:rsidRDefault="00EB5AAA" w:rsidP="00EB5AAA">
      <w:pPr>
        <w:rPr>
          <w:b/>
          <w:bCs/>
          <w:u w:val="single"/>
        </w:rPr>
      </w:pPr>
    </w:p>
    <w:p w14:paraId="7A2E1270" w14:textId="2E51B191" w:rsidR="00FE461A" w:rsidRPr="00337C66" w:rsidRDefault="00EB5AAA" w:rsidP="00EB5AAA">
      <w:r>
        <w:rPr>
          <w:bCs/>
        </w:rPr>
        <w:tab/>
      </w:r>
      <w:r w:rsidR="00337C66">
        <w:rPr>
          <w:rFonts w:eastAsia="Times New Roman" w:cs="Times New Roman"/>
        </w:rPr>
        <w:t>None</w:t>
      </w:r>
    </w:p>
    <w:p w14:paraId="6CE0E325" w14:textId="0A76F370" w:rsidR="006F06F9" w:rsidRDefault="006F06F9"/>
    <w:p w14:paraId="3121574A" w14:textId="77777777" w:rsidR="00A2243E" w:rsidRDefault="006F06F9" w:rsidP="00A2243E">
      <w:pPr>
        <w:rPr>
          <w:b/>
          <w:bCs/>
          <w:u w:val="single"/>
        </w:rPr>
      </w:pPr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  <w:u w:val="single"/>
        </w:rPr>
        <w:t>APPROVAL OF BILLS AND SIGNING OF CHECKS</w:t>
      </w:r>
    </w:p>
    <w:p w14:paraId="19842E26" w14:textId="77777777" w:rsidR="00A2243E" w:rsidRDefault="00A2243E" w:rsidP="00A2243E">
      <w:pPr>
        <w:rPr>
          <w:b/>
          <w:bCs/>
          <w:u w:val="single"/>
        </w:rPr>
      </w:pPr>
    </w:p>
    <w:p w14:paraId="6F51DEA2" w14:textId="1158B208" w:rsidR="002714FE" w:rsidRDefault="00A2243E" w:rsidP="00A2243E">
      <w:pPr>
        <w:rPr>
          <w:bCs/>
        </w:rPr>
      </w:pPr>
      <w:r>
        <w:rPr>
          <w:bCs/>
        </w:rPr>
        <w:tab/>
      </w:r>
      <w:r w:rsidR="00493CD9">
        <w:rPr>
          <w:bCs/>
        </w:rPr>
        <w:t>The Board reviewed the Massachusetts Rental Voucher Program (“MRVP”) and Section 8 payments for the month of November 2022, totaling $1,412,035.36, and the Revolving Fund payments for the month of November 2022, totaling $468,937.85.</w:t>
      </w:r>
    </w:p>
    <w:p w14:paraId="12B292A2" w14:textId="67B00D64" w:rsidR="00493CD9" w:rsidRDefault="00493CD9" w:rsidP="00A2243E">
      <w:pPr>
        <w:rPr>
          <w:bCs/>
        </w:rPr>
      </w:pPr>
    </w:p>
    <w:p w14:paraId="302E0399" w14:textId="36961BB5" w:rsidR="00493CD9" w:rsidRDefault="00493CD9" w:rsidP="00493CD9">
      <w:pPr>
        <w:ind w:firstLine="720"/>
      </w:pPr>
      <w:r>
        <w:t xml:space="preserve">After due discussion and upon motion duly made by </w:t>
      </w:r>
      <w:r w:rsidR="007D22B1">
        <w:t>Mark A. Lawhorne</w:t>
      </w:r>
      <w:r>
        <w:t xml:space="preserve"> and seconded by Joan M. Chiasson, it was unanimously</w:t>
      </w:r>
    </w:p>
    <w:p w14:paraId="704CD9C6" w14:textId="77777777" w:rsidR="00493CD9" w:rsidRDefault="00493CD9" w:rsidP="00493CD9">
      <w:pPr>
        <w:ind w:firstLine="720"/>
      </w:pPr>
    </w:p>
    <w:p w14:paraId="4F4B6EEC" w14:textId="134EE0DB" w:rsidR="00493CD9" w:rsidRDefault="00493CD9" w:rsidP="00493CD9">
      <w:pPr>
        <w:ind w:left="2880" w:hanging="1440"/>
      </w:pPr>
      <w:r>
        <w:t>VOTED:</w:t>
      </w:r>
      <w:r>
        <w:tab/>
        <w:t xml:space="preserve">To approve the </w:t>
      </w:r>
      <w:r w:rsidR="007D22B1">
        <w:t>bills and signing of checks for November 2022.</w:t>
      </w:r>
    </w:p>
    <w:p w14:paraId="1BEB4674" w14:textId="77777777" w:rsidR="00493CD9" w:rsidRDefault="00493CD9" w:rsidP="00493CD9">
      <w:pPr>
        <w:ind w:left="2880" w:hanging="1440"/>
      </w:pPr>
    </w:p>
    <w:p w14:paraId="2BFA8724" w14:textId="4E6AD9B7" w:rsidR="00493CD9" w:rsidRDefault="00493CD9" w:rsidP="00493CD9">
      <w:pPr>
        <w:ind w:left="3600" w:hanging="720"/>
      </w:pPr>
      <w:r>
        <w:t>Ayes:</w:t>
      </w:r>
      <w:r>
        <w:tab/>
      </w:r>
      <w:r w:rsidR="007D22B1">
        <w:t xml:space="preserve">Mark A. Lawhorne, </w:t>
      </w:r>
      <w:r>
        <w:t>William P. Hurley, John P. Matheson, and Joan M. Chiasson</w:t>
      </w:r>
    </w:p>
    <w:p w14:paraId="451F2FFE" w14:textId="77777777" w:rsidR="00493CD9" w:rsidRDefault="00493CD9" w:rsidP="00493CD9">
      <w:pPr>
        <w:ind w:left="3600" w:hanging="720"/>
      </w:pPr>
    </w:p>
    <w:p w14:paraId="5880FACA" w14:textId="77777777" w:rsidR="00493CD9" w:rsidRDefault="00493CD9" w:rsidP="00493CD9">
      <w:pPr>
        <w:ind w:left="2160" w:firstLine="720"/>
      </w:pPr>
      <w:r>
        <w:t>Nays:</w:t>
      </w:r>
      <w:r>
        <w:tab/>
        <w:t xml:space="preserve">None </w:t>
      </w:r>
    </w:p>
    <w:p w14:paraId="67FEAC89" w14:textId="77777777" w:rsidR="00493CD9" w:rsidRPr="00337C66" w:rsidRDefault="00493CD9" w:rsidP="00A2243E"/>
    <w:p w14:paraId="4D50D926" w14:textId="78AADFF1" w:rsidR="006F06F9" w:rsidRDefault="006F06F9"/>
    <w:p w14:paraId="4E5E25C6" w14:textId="20BB10AB" w:rsidR="00475A37" w:rsidRDefault="00475A37">
      <w:pPr>
        <w:rPr>
          <w:b/>
          <w:bCs/>
          <w:u w:val="single"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663BD4">
        <w:rPr>
          <w:b/>
          <w:bCs/>
          <w:u w:val="single"/>
        </w:rPr>
        <w:t>FINANCIAL MATTERS</w:t>
      </w:r>
    </w:p>
    <w:p w14:paraId="437B41B8" w14:textId="6A950243" w:rsidR="00663BD4" w:rsidRDefault="00663BD4">
      <w:pPr>
        <w:rPr>
          <w:b/>
          <w:bCs/>
          <w:u w:val="single"/>
        </w:rPr>
      </w:pPr>
    </w:p>
    <w:p w14:paraId="4F3C98C6" w14:textId="351CBB12" w:rsidR="00200BBD" w:rsidRPr="00E12176" w:rsidRDefault="00200BBD" w:rsidP="00E12176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E12176">
        <w:rPr>
          <w:b/>
          <w:bCs/>
        </w:rPr>
        <w:tab/>
      </w:r>
      <w:r w:rsidR="007D22B1" w:rsidRPr="00E12176">
        <w:rPr>
          <w:b/>
          <w:bCs/>
          <w:u w:val="single"/>
        </w:rPr>
        <w:t>ELIOT COMMUNITY HUMAN SERVICES (“ELIOT”) – ANNUAL LEASE RENEWAL</w:t>
      </w:r>
    </w:p>
    <w:p w14:paraId="1DCC8821" w14:textId="4A8F1C26" w:rsidR="00200BBD" w:rsidRDefault="00200BBD">
      <w:pPr>
        <w:rPr>
          <w:b/>
          <w:bCs/>
          <w:u w:val="single"/>
        </w:rPr>
      </w:pPr>
    </w:p>
    <w:p w14:paraId="3B7E52BF" w14:textId="0D28EC39" w:rsidR="003A5680" w:rsidRDefault="000763EF" w:rsidP="003A5680">
      <w:pPr>
        <w:ind w:firstLine="720"/>
      </w:pPr>
      <w:r>
        <w:t xml:space="preserve">The Board </w:t>
      </w:r>
      <w:r w:rsidR="005F223A">
        <w:t>scrutinized</w:t>
      </w:r>
      <w:r>
        <w:t xml:space="preserve"> </w:t>
      </w:r>
      <w:r w:rsidR="007D22B1">
        <w:t xml:space="preserve">the 689 Program annual lease renewal with Eliot for 14 Clement Street at the monthly rent of $4,224.40 and considered authorizing the Executive Director to sign and submit the renewal for full execution. </w:t>
      </w:r>
      <w:r w:rsidR="00153A0E">
        <w:t xml:space="preserve"> </w:t>
      </w:r>
    </w:p>
    <w:p w14:paraId="02BB7D1E" w14:textId="77777777" w:rsidR="00153A0E" w:rsidRDefault="00153A0E" w:rsidP="003A5680">
      <w:pPr>
        <w:ind w:firstLine="720"/>
      </w:pPr>
    </w:p>
    <w:p w14:paraId="0F11D833" w14:textId="23F524CE" w:rsidR="004C6833" w:rsidRDefault="004C6833" w:rsidP="004C6833">
      <w:pPr>
        <w:ind w:firstLine="720"/>
      </w:pPr>
      <w:r>
        <w:t>After due discussion and upon motion duly made by John P. Matheson and seconded by Joan M. Chiasson, it was unanimously</w:t>
      </w:r>
    </w:p>
    <w:p w14:paraId="49A964A9" w14:textId="77777777" w:rsidR="003A5680" w:rsidRDefault="003A5680" w:rsidP="003A5680">
      <w:pPr>
        <w:ind w:firstLine="720"/>
      </w:pPr>
    </w:p>
    <w:p w14:paraId="096234BB" w14:textId="42C9C21F" w:rsidR="00200BBD" w:rsidRDefault="00200BBD" w:rsidP="003A5680">
      <w:pPr>
        <w:ind w:left="2880" w:hanging="1440"/>
      </w:pPr>
      <w:r>
        <w:lastRenderedPageBreak/>
        <w:t>VOTED:</w:t>
      </w:r>
      <w:r>
        <w:tab/>
        <w:t xml:space="preserve">To </w:t>
      </w:r>
      <w:r w:rsidR="000763EF">
        <w:t xml:space="preserve">approve </w:t>
      </w:r>
      <w:r w:rsidR="00E12176">
        <w:t>a one-year renewal and extension of the lease with Eliot on 14 Clement Street at the monthly rent of $4,224.40 and authorize the Executive Director to sign the lease renewal and submit the same for full execution.</w:t>
      </w:r>
      <w:r w:rsidR="004C6833">
        <w:t xml:space="preserve"> </w:t>
      </w:r>
    </w:p>
    <w:p w14:paraId="3F92CAA8" w14:textId="77777777" w:rsidR="003A5680" w:rsidRDefault="003A5680" w:rsidP="003A5680">
      <w:pPr>
        <w:ind w:left="2880" w:hanging="1440"/>
      </w:pPr>
    </w:p>
    <w:p w14:paraId="7EC65583" w14:textId="3D734DF2" w:rsidR="00200BBD" w:rsidRDefault="00200BBD" w:rsidP="003A5680">
      <w:pPr>
        <w:ind w:left="3600" w:hanging="720"/>
      </w:pPr>
      <w:r>
        <w:t>Ayes:</w:t>
      </w:r>
      <w:r>
        <w:tab/>
      </w:r>
      <w:r w:rsidR="00E12176">
        <w:t xml:space="preserve">Mark A. Lawhorne, </w:t>
      </w:r>
      <w:r w:rsidR="001D37B5">
        <w:t>William P. Hurley, John P. Matheson</w:t>
      </w:r>
      <w:r w:rsidR="004C6833">
        <w:t>,</w:t>
      </w:r>
      <w:r w:rsidR="001D37B5">
        <w:t xml:space="preserve"> and Joan M. Chiasson</w:t>
      </w:r>
    </w:p>
    <w:p w14:paraId="1B36D0D8" w14:textId="77777777" w:rsidR="003A5680" w:rsidRDefault="003A5680" w:rsidP="003A5680">
      <w:pPr>
        <w:ind w:left="3600" w:hanging="720"/>
      </w:pPr>
    </w:p>
    <w:p w14:paraId="5FCC503D" w14:textId="6821FC86" w:rsidR="001D37B5" w:rsidRDefault="001D37B5" w:rsidP="003A5680">
      <w:pPr>
        <w:ind w:left="2160" w:firstLine="720"/>
      </w:pPr>
      <w:r>
        <w:t>Nays:</w:t>
      </w:r>
      <w:r>
        <w:tab/>
        <w:t xml:space="preserve">None </w:t>
      </w:r>
    </w:p>
    <w:p w14:paraId="7AE185E8" w14:textId="38DAFE55" w:rsidR="001D37B5" w:rsidRDefault="001D37B5"/>
    <w:p w14:paraId="445BCFD5" w14:textId="1F12F591" w:rsidR="001D37B5" w:rsidRDefault="00E12176" w:rsidP="00A07498">
      <w:pPr>
        <w:ind w:firstLine="720"/>
        <w:rPr>
          <w:b/>
          <w:bCs/>
          <w:u w:val="single"/>
        </w:rPr>
      </w:pPr>
      <w:r>
        <w:rPr>
          <w:b/>
          <w:bCs/>
        </w:rPr>
        <w:t>B</w:t>
      </w:r>
      <w:r w:rsidR="001D37B5">
        <w:rPr>
          <w:b/>
          <w:bCs/>
        </w:rPr>
        <w:t>.</w:t>
      </w:r>
      <w:r w:rsidR="001D37B5">
        <w:rPr>
          <w:b/>
          <w:bCs/>
        </w:rPr>
        <w:tab/>
      </w:r>
      <w:r w:rsidR="00741E8F">
        <w:rPr>
          <w:b/>
          <w:bCs/>
          <w:u w:val="single"/>
        </w:rPr>
        <w:t>YMCA – INVOICE</w:t>
      </w:r>
    </w:p>
    <w:p w14:paraId="66F79115" w14:textId="2132BB5B" w:rsidR="001D37B5" w:rsidRDefault="001D37B5">
      <w:r>
        <w:tab/>
      </w:r>
    </w:p>
    <w:p w14:paraId="7C9F9D8B" w14:textId="79B1E057" w:rsidR="00741E8F" w:rsidRDefault="00925682" w:rsidP="00741E8F">
      <w:pPr>
        <w:ind w:firstLine="720"/>
      </w:pPr>
      <w:r>
        <w:t>The B</w:t>
      </w:r>
      <w:r w:rsidR="00153A0E">
        <w:t xml:space="preserve">oard analyzed </w:t>
      </w:r>
      <w:r w:rsidR="00E12176">
        <w:t>an invoice</w:t>
      </w:r>
      <w:r w:rsidR="00741E8F">
        <w:t xml:space="preserve"> from the </w:t>
      </w:r>
      <w:r w:rsidR="00E12176">
        <w:t xml:space="preserve">Malden </w:t>
      </w:r>
      <w:r w:rsidR="00741E8F">
        <w:t>YMCA in th</w:t>
      </w:r>
      <w:r w:rsidR="00E12176">
        <w:t>e amount of $4,166.67 for the provision of HUD-assisted Public Housing family memberships for the month of January 2023, with payment to be made by the COCC.</w:t>
      </w:r>
    </w:p>
    <w:p w14:paraId="44D939A0" w14:textId="5D63F7F8" w:rsidR="001A6941" w:rsidRDefault="001A6941" w:rsidP="00E12176"/>
    <w:p w14:paraId="64D632BE" w14:textId="6D36E4F7" w:rsidR="00741E8F" w:rsidRDefault="00741E8F" w:rsidP="00741E8F">
      <w:pPr>
        <w:ind w:firstLine="720"/>
      </w:pPr>
      <w:r>
        <w:t xml:space="preserve">After due discussion and upon motion duly made by </w:t>
      </w:r>
      <w:r w:rsidR="00887A27">
        <w:t xml:space="preserve">John P. Matheson </w:t>
      </w:r>
      <w:r>
        <w:t xml:space="preserve">and seconded by </w:t>
      </w:r>
      <w:r w:rsidR="00887A27">
        <w:t>Joan M. Chiasson</w:t>
      </w:r>
      <w:r>
        <w:t>, it was unanimously</w:t>
      </w:r>
    </w:p>
    <w:p w14:paraId="583255DF" w14:textId="77777777" w:rsidR="001A6941" w:rsidRDefault="001A6941" w:rsidP="001A6941">
      <w:pPr>
        <w:ind w:firstLine="720"/>
      </w:pPr>
    </w:p>
    <w:p w14:paraId="1E1527BA" w14:textId="7E4D8376" w:rsidR="001A6941" w:rsidRDefault="001A6941" w:rsidP="001A6941">
      <w:pPr>
        <w:ind w:left="2880" w:hanging="1440"/>
      </w:pPr>
      <w:r>
        <w:t>VOTED:</w:t>
      </w:r>
      <w:r>
        <w:tab/>
      </w:r>
      <w:r w:rsidR="00741E8F">
        <w:t>To approve and authorize payment of the invoice from the YMCA in the amount of $</w:t>
      </w:r>
      <w:r w:rsidR="00887A27">
        <w:t>4,166.67</w:t>
      </w:r>
      <w:r w:rsidR="00741E8F">
        <w:t xml:space="preserve"> for the provision of </w:t>
      </w:r>
      <w:r w:rsidR="00887A27">
        <w:t xml:space="preserve">HUD-assisted </w:t>
      </w:r>
      <w:r w:rsidR="006849BC">
        <w:t>p</w:t>
      </w:r>
      <w:r w:rsidR="00887A27">
        <w:t xml:space="preserve">ublic </w:t>
      </w:r>
      <w:r w:rsidR="006849BC">
        <w:t>h</w:t>
      </w:r>
      <w:r w:rsidR="00887A27">
        <w:t xml:space="preserve">ousing family memberships for the month of January 2023, with payment to be made by the COCC. </w:t>
      </w:r>
    </w:p>
    <w:p w14:paraId="2CA1CAA3" w14:textId="77777777" w:rsidR="001A6941" w:rsidRDefault="001A6941" w:rsidP="001A6941">
      <w:pPr>
        <w:ind w:left="2880" w:hanging="1440"/>
      </w:pPr>
    </w:p>
    <w:p w14:paraId="55E78E4E" w14:textId="1621868F" w:rsidR="001A6941" w:rsidRDefault="00741E8F" w:rsidP="001A6941">
      <w:pPr>
        <w:ind w:left="3600" w:hanging="720"/>
      </w:pPr>
      <w:r>
        <w:t>Ayes:</w:t>
      </w:r>
      <w:r>
        <w:tab/>
      </w:r>
      <w:r w:rsidR="00887A27">
        <w:t>Mark A</w:t>
      </w:r>
      <w:r w:rsidR="006849BC">
        <w:t>.</w:t>
      </w:r>
      <w:r w:rsidR="00887A27">
        <w:t xml:space="preserve"> Lawhorne, </w:t>
      </w:r>
      <w:r w:rsidR="001A6941">
        <w:t>William P. Hurley, John P. Matheson</w:t>
      </w:r>
      <w:r>
        <w:t>,</w:t>
      </w:r>
      <w:r w:rsidR="001A6941">
        <w:t xml:space="preserve"> and Joan M. Chiasson</w:t>
      </w:r>
    </w:p>
    <w:p w14:paraId="2F4B1DEE" w14:textId="77777777" w:rsidR="001A6941" w:rsidRDefault="001A6941" w:rsidP="001A6941">
      <w:pPr>
        <w:ind w:left="3600" w:hanging="720"/>
      </w:pPr>
    </w:p>
    <w:p w14:paraId="6FC7F3E6" w14:textId="77777777" w:rsidR="001A6941" w:rsidRDefault="001A6941" w:rsidP="001A6941">
      <w:pPr>
        <w:ind w:left="2160" w:firstLine="720"/>
      </w:pPr>
      <w:r>
        <w:t>Nays:</w:t>
      </w:r>
      <w:r>
        <w:tab/>
        <w:t xml:space="preserve">None </w:t>
      </w:r>
    </w:p>
    <w:p w14:paraId="513C1E76" w14:textId="77777777" w:rsidR="00153A0E" w:rsidRDefault="00153A0E" w:rsidP="001D37B5"/>
    <w:p w14:paraId="664D955A" w14:textId="1B91205B" w:rsidR="00E26AD4" w:rsidRPr="005C75AB" w:rsidRDefault="00C4285A" w:rsidP="00E26AD4">
      <w:pPr>
        <w:ind w:firstLine="720"/>
        <w:rPr>
          <w:bCs/>
        </w:rPr>
      </w:pPr>
      <w:r>
        <w:rPr>
          <w:b/>
          <w:bCs/>
        </w:rPr>
        <w:t>C</w:t>
      </w:r>
      <w:r w:rsidR="001D37B5">
        <w:rPr>
          <w:b/>
          <w:bCs/>
        </w:rPr>
        <w:t>.</w:t>
      </w:r>
      <w:r w:rsidR="001D37B5">
        <w:rPr>
          <w:b/>
          <w:bCs/>
        </w:rPr>
        <w:tab/>
      </w:r>
      <w:r>
        <w:rPr>
          <w:b/>
          <w:bCs/>
          <w:u w:val="single"/>
        </w:rPr>
        <w:t>DIANE COHEN - INVOICE</w:t>
      </w:r>
    </w:p>
    <w:p w14:paraId="496778A6" w14:textId="77777777" w:rsidR="00E26AD4" w:rsidRDefault="00E26AD4" w:rsidP="00E26AD4"/>
    <w:p w14:paraId="218C567E" w14:textId="7CD8700A" w:rsidR="00E26AD4" w:rsidRDefault="00E26AD4" w:rsidP="00E26AD4">
      <w:pPr>
        <w:ind w:firstLine="720"/>
      </w:pPr>
      <w:r>
        <w:t xml:space="preserve">The Board </w:t>
      </w:r>
      <w:r w:rsidR="00CA1C73">
        <w:t>examined</w:t>
      </w:r>
      <w:r>
        <w:t xml:space="preserve"> </w:t>
      </w:r>
      <w:r w:rsidR="00C4285A">
        <w:t xml:space="preserve">an invoice </w:t>
      </w:r>
      <w:r w:rsidR="00276C80">
        <w:t>dated Feb</w:t>
      </w:r>
      <w:r w:rsidR="003B18A3">
        <w:t>ruary</w:t>
      </w:r>
      <w:r w:rsidR="00276C80">
        <w:t xml:space="preserve"> 2, </w:t>
      </w:r>
      <w:proofErr w:type="gramStart"/>
      <w:r w:rsidR="00276C80">
        <w:t>2023</w:t>
      </w:r>
      <w:proofErr w:type="gramEnd"/>
      <w:r w:rsidR="00276C80">
        <w:t xml:space="preserve"> </w:t>
      </w:r>
      <w:r w:rsidR="00C4285A">
        <w:t>from Diane Cohen</w:t>
      </w:r>
      <w:r>
        <w:t xml:space="preserve"> </w:t>
      </w:r>
      <w:r w:rsidR="00D45D34">
        <w:t>in the amount of $750.00 for the provision of professional consulting services to MHA’s occupancy and FSS program staff</w:t>
      </w:r>
      <w:r w:rsidR="006849BC">
        <w:t>,</w:t>
      </w:r>
      <w:r w:rsidR="00D45D34">
        <w:t xml:space="preserve"> with payment to be made by the HUD-assisted </w:t>
      </w:r>
      <w:r w:rsidR="006849BC">
        <w:t>p</w:t>
      </w:r>
      <w:r w:rsidR="00D45D34">
        <w:t xml:space="preserve">ublic </w:t>
      </w:r>
      <w:r w:rsidR="006849BC">
        <w:t>h</w:t>
      </w:r>
      <w:r w:rsidR="00D45D34">
        <w:t>ousing program</w:t>
      </w:r>
      <w:r w:rsidR="006849BC">
        <w:t xml:space="preserve">, the FSS program, and the COCC. </w:t>
      </w:r>
    </w:p>
    <w:p w14:paraId="14604246" w14:textId="77777777" w:rsidR="00E26AD4" w:rsidRDefault="00E26AD4" w:rsidP="00C4285A"/>
    <w:p w14:paraId="6A6B3F76" w14:textId="77777777" w:rsidR="00DB50DB" w:rsidRDefault="00DB50DB" w:rsidP="00DB50DB">
      <w:pPr>
        <w:ind w:firstLine="720"/>
      </w:pPr>
      <w:r>
        <w:t>After due discussion and upon motion duly made by John P. Matheson and seconded by Joan M. Chiasson, it was unanimously</w:t>
      </w:r>
    </w:p>
    <w:p w14:paraId="33124C0E" w14:textId="77777777" w:rsidR="00E26AD4" w:rsidRDefault="00E26AD4" w:rsidP="00E26AD4">
      <w:pPr>
        <w:ind w:firstLine="720"/>
      </w:pPr>
    </w:p>
    <w:p w14:paraId="5FFC92F8" w14:textId="3462860A" w:rsidR="00E26AD4" w:rsidRDefault="00E26AD4" w:rsidP="00E26AD4">
      <w:pPr>
        <w:ind w:left="2880" w:hanging="1440"/>
      </w:pPr>
      <w:r>
        <w:t>VOTED:</w:t>
      </w:r>
      <w:r>
        <w:tab/>
        <w:t>To approve and authorize payment of</w:t>
      </w:r>
      <w:r w:rsidR="006849BC">
        <w:t xml:space="preserve"> </w:t>
      </w:r>
      <w:r w:rsidR="007B42A4">
        <w:t xml:space="preserve">the </w:t>
      </w:r>
      <w:r w:rsidR="006849BC">
        <w:t>invoice from Diane Cohen in the amount of $750.00 for the provision of professional consulting services to MHA’s occupancy and FSS program staff, with payment to be made by the HUD-assisted public housing program, the FSS program, and the COCC.</w:t>
      </w:r>
    </w:p>
    <w:p w14:paraId="779F24C8" w14:textId="77777777" w:rsidR="00E26AD4" w:rsidRDefault="00E26AD4" w:rsidP="00E26AD4">
      <w:pPr>
        <w:ind w:left="2880" w:hanging="1440"/>
      </w:pPr>
    </w:p>
    <w:p w14:paraId="2F53140E" w14:textId="6A38D0A5" w:rsidR="00E26AD4" w:rsidRDefault="00E26AD4" w:rsidP="00E26AD4">
      <w:pPr>
        <w:ind w:left="3600" w:hanging="720"/>
      </w:pPr>
      <w:r>
        <w:t xml:space="preserve">Ayes: </w:t>
      </w:r>
      <w:r>
        <w:tab/>
      </w:r>
      <w:r w:rsidR="006849BC">
        <w:t xml:space="preserve">Mark A. Lawhorne, </w:t>
      </w:r>
      <w:r>
        <w:t>William P. Hurley, John P. Matheson, and Joan M. Chiasson</w:t>
      </w:r>
    </w:p>
    <w:p w14:paraId="21351941" w14:textId="77777777" w:rsidR="00E26AD4" w:rsidRDefault="00E26AD4" w:rsidP="00E26AD4">
      <w:pPr>
        <w:ind w:left="3600" w:hanging="720"/>
      </w:pPr>
    </w:p>
    <w:p w14:paraId="0D16A6FC" w14:textId="77777777" w:rsidR="00E26AD4" w:rsidRDefault="00E26AD4" w:rsidP="00E26AD4">
      <w:pPr>
        <w:ind w:left="2160" w:firstLine="720"/>
      </w:pPr>
      <w:r>
        <w:t xml:space="preserve">Nays: </w:t>
      </w:r>
      <w:r>
        <w:tab/>
        <w:t>None</w:t>
      </w:r>
    </w:p>
    <w:p w14:paraId="5017B828" w14:textId="743C87EF" w:rsidR="001D37B5" w:rsidRDefault="006849BC" w:rsidP="00A07498">
      <w:pPr>
        <w:ind w:firstLine="720"/>
        <w:rPr>
          <w:b/>
          <w:bCs/>
          <w:u w:val="single"/>
        </w:rPr>
      </w:pPr>
      <w:r>
        <w:rPr>
          <w:b/>
          <w:bCs/>
        </w:rPr>
        <w:lastRenderedPageBreak/>
        <w:t>D</w:t>
      </w:r>
      <w:r w:rsidR="001D37B5">
        <w:rPr>
          <w:b/>
          <w:bCs/>
        </w:rPr>
        <w:t>.</w:t>
      </w:r>
      <w:r w:rsidR="001D37B5">
        <w:rPr>
          <w:b/>
          <w:bCs/>
        </w:rPr>
        <w:tab/>
      </w:r>
      <w:r>
        <w:rPr>
          <w:b/>
          <w:bCs/>
          <w:u w:val="single"/>
        </w:rPr>
        <w:t xml:space="preserve">SG RISK MANAGEMENT CONSULTING (“SG”) – INVOICE </w:t>
      </w:r>
    </w:p>
    <w:p w14:paraId="0F6D3ECD" w14:textId="324DE274" w:rsidR="001D37B5" w:rsidRDefault="001D37B5" w:rsidP="001D37B5">
      <w:pPr>
        <w:rPr>
          <w:b/>
          <w:bCs/>
          <w:u w:val="single"/>
        </w:rPr>
      </w:pPr>
    </w:p>
    <w:p w14:paraId="0AFFDB5A" w14:textId="6525CB33" w:rsidR="0052381A" w:rsidRDefault="001D37B5" w:rsidP="003A5680">
      <w:pPr>
        <w:ind w:firstLine="720"/>
      </w:pPr>
      <w:r>
        <w:t xml:space="preserve">The Board </w:t>
      </w:r>
      <w:r w:rsidR="00CA1C73">
        <w:t>considered</w:t>
      </w:r>
      <w:r w:rsidR="00383DF9">
        <w:t xml:space="preserve"> </w:t>
      </w:r>
      <w:r w:rsidR="006849BC">
        <w:t>an invoice from SG</w:t>
      </w:r>
      <w:r w:rsidR="00276C80">
        <w:t xml:space="preserve"> dated Feb</w:t>
      </w:r>
      <w:r w:rsidR="003B18A3">
        <w:t>ruary</w:t>
      </w:r>
      <w:r w:rsidR="00276C80">
        <w:t xml:space="preserve"> 2, 2023</w:t>
      </w:r>
      <w:r w:rsidR="00CA1C73">
        <w:rPr>
          <w:rFonts w:eastAsia="Times New Roman" w:cs="Times New Roman"/>
        </w:rPr>
        <w:t xml:space="preserve"> </w:t>
      </w:r>
      <w:r w:rsidR="006849BC">
        <w:rPr>
          <w:rFonts w:eastAsia="Times New Roman" w:cs="Times New Roman"/>
        </w:rPr>
        <w:t>in the amount of $760.00</w:t>
      </w:r>
      <w:r w:rsidR="007B42A4">
        <w:rPr>
          <w:rFonts w:eastAsia="Times New Roman" w:cs="Times New Roman"/>
        </w:rPr>
        <w:t xml:space="preserve"> for the provision of professional insurance consulting services, with payment to be made as allocated to the cost centers noted on the invoice.</w:t>
      </w:r>
    </w:p>
    <w:p w14:paraId="312E0CE6" w14:textId="77777777" w:rsidR="003A5680" w:rsidRDefault="003A5680" w:rsidP="003A5680">
      <w:pPr>
        <w:ind w:firstLine="720"/>
      </w:pPr>
    </w:p>
    <w:p w14:paraId="56162AC0" w14:textId="65129FDD" w:rsidR="00CA1C73" w:rsidRDefault="00CA1C73" w:rsidP="00CA1C73">
      <w:pPr>
        <w:ind w:firstLine="720"/>
      </w:pPr>
      <w:r>
        <w:t xml:space="preserve">After due discussion and upon motion duly made by </w:t>
      </w:r>
      <w:r w:rsidR="007B42A4">
        <w:t xml:space="preserve">Mark A. Lawhorne </w:t>
      </w:r>
      <w:r>
        <w:t xml:space="preserve">and seconded by </w:t>
      </w:r>
      <w:r w:rsidR="007B42A4">
        <w:t>Joan M. Chiasson</w:t>
      </w:r>
      <w:r>
        <w:t>, it was unanimously</w:t>
      </w:r>
    </w:p>
    <w:p w14:paraId="0D173E40" w14:textId="77777777" w:rsidR="003A5680" w:rsidRDefault="003A5680" w:rsidP="003A5680">
      <w:pPr>
        <w:ind w:firstLine="720"/>
      </w:pPr>
    </w:p>
    <w:p w14:paraId="5C1735E0" w14:textId="47311C30" w:rsidR="00197409" w:rsidRDefault="00197409" w:rsidP="003A5680">
      <w:pPr>
        <w:ind w:left="2880" w:hanging="1440"/>
      </w:pPr>
      <w:r>
        <w:t>VOTED:</w:t>
      </w:r>
      <w:r w:rsidR="003A5680">
        <w:tab/>
      </w:r>
      <w:r w:rsidR="006B5314" w:rsidRPr="00760889">
        <w:rPr>
          <w:rFonts w:eastAsia="Times New Roman" w:cs="Times New Roman"/>
        </w:rPr>
        <w:t xml:space="preserve">To approve and </w:t>
      </w:r>
      <w:r w:rsidR="007B42A4">
        <w:rPr>
          <w:rFonts w:eastAsia="Times New Roman" w:cs="Times New Roman"/>
        </w:rPr>
        <w:t xml:space="preserve">authorize payment of the invoice from SG in the amount of $760.000 for the provision of professional insurance consulting services, with payment to made as allocated to the cost centers noted on the invoice. </w:t>
      </w:r>
    </w:p>
    <w:p w14:paraId="67CEAAE3" w14:textId="7E7EC072" w:rsidR="00197409" w:rsidRDefault="00197409" w:rsidP="001D37B5"/>
    <w:p w14:paraId="5FA9CA86" w14:textId="214DC634" w:rsidR="00197409" w:rsidRDefault="00CA1C73" w:rsidP="003A5680">
      <w:pPr>
        <w:ind w:left="3600" w:hanging="720"/>
      </w:pPr>
      <w:r>
        <w:t>Ayes:</w:t>
      </w:r>
      <w:r>
        <w:tab/>
      </w:r>
      <w:r w:rsidR="00F917DF">
        <w:t>Mark A. Lawhorne, William P. Hurley, John P. Matheson, and Joan M. Chiasson</w:t>
      </w:r>
    </w:p>
    <w:p w14:paraId="0CE72C99" w14:textId="77777777" w:rsidR="003A5680" w:rsidRDefault="003A5680" w:rsidP="003A5680">
      <w:pPr>
        <w:ind w:left="3600" w:hanging="720"/>
      </w:pPr>
    </w:p>
    <w:p w14:paraId="67E239CB" w14:textId="69C87FAC" w:rsidR="00197409" w:rsidRDefault="00197409" w:rsidP="003A5680">
      <w:pPr>
        <w:ind w:left="2160" w:firstLine="720"/>
      </w:pPr>
      <w:r>
        <w:t>Nays:</w:t>
      </w:r>
      <w:r>
        <w:tab/>
        <w:t>None</w:t>
      </w:r>
    </w:p>
    <w:p w14:paraId="1FED1A56" w14:textId="66181634" w:rsidR="00197409" w:rsidRDefault="00197409" w:rsidP="001D37B5"/>
    <w:p w14:paraId="4518B53D" w14:textId="1D64A09A" w:rsidR="00197409" w:rsidRDefault="007B42A4" w:rsidP="00A07498">
      <w:pPr>
        <w:ind w:firstLine="720"/>
        <w:rPr>
          <w:b/>
          <w:bCs/>
          <w:u w:val="single"/>
        </w:rPr>
      </w:pPr>
      <w:r>
        <w:rPr>
          <w:b/>
          <w:bCs/>
        </w:rPr>
        <w:t>E</w:t>
      </w:r>
      <w:r w:rsidR="00197409">
        <w:rPr>
          <w:b/>
          <w:bCs/>
        </w:rPr>
        <w:t>.</w:t>
      </w:r>
      <w:r w:rsidR="00197409">
        <w:rPr>
          <w:b/>
          <w:bCs/>
        </w:rPr>
        <w:tab/>
      </w:r>
      <w:r>
        <w:rPr>
          <w:b/>
          <w:bCs/>
          <w:u w:val="single"/>
        </w:rPr>
        <w:t>JAMES HENNESSEY – INVOICES (2)</w:t>
      </w:r>
    </w:p>
    <w:p w14:paraId="05414B6A" w14:textId="34F6DB94" w:rsidR="00197409" w:rsidRDefault="00197409" w:rsidP="001D37B5"/>
    <w:p w14:paraId="7D528DD6" w14:textId="22397C9F" w:rsidR="00197409" w:rsidRDefault="00197409" w:rsidP="003A5680">
      <w:pPr>
        <w:ind w:firstLine="720"/>
      </w:pPr>
      <w:r>
        <w:t xml:space="preserve">The Board </w:t>
      </w:r>
      <w:r w:rsidR="00FB6009">
        <w:t>reviewed</w:t>
      </w:r>
      <w:r w:rsidR="00082A13">
        <w:t xml:space="preserve"> </w:t>
      </w:r>
      <w:r w:rsidR="007B42A4">
        <w:t>two (2) invoices</w:t>
      </w:r>
      <w:r w:rsidR="00276C80">
        <w:t xml:space="preserve"> both dated Feb</w:t>
      </w:r>
      <w:r w:rsidR="003B18A3">
        <w:t>ruary</w:t>
      </w:r>
      <w:r w:rsidR="00276C80">
        <w:t xml:space="preserve"> 8, 2023</w:t>
      </w:r>
      <w:r w:rsidR="007B42A4">
        <w:t xml:space="preserve"> from James Hennessey</w:t>
      </w:r>
      <w:r w:rsidR="00F917DF">
        <w:t xml:space="preserve"> totaling $1,395.00</w:t>
      </w:r>
      <w:r w:rsidR="007B42A4">
        <w:t xml:space="preserve">, the first in the amount of $810.00 for the completion of a state public housing private conference and the second in the amount of $585.00 for the completion of state public housing inspections, with payment of </w:t>
      </w:r>
      <w:r w:rsidR="00F917DF">
        <w:t>each invoice to be made either by the state program or the COCC.</w:t>
      </w:r>
    </w:p>
    <w:p w14:paraId="63540991" w14:textId="77777777" w:rsidR="003A5680" w:rsidRDefault="003A5680" w:rsidP="003A5680">
      <w:pPr>
        <w:ind w:firstLine="720"/>
      </w:pPr>
    </w:p>
    <w:p w14:paraId="6697EA21" w14:textId="77777777" w:rsidR="009259BC" w:rsidRDefault="009259BC" w:rsidP="009259BC">
      <w:pPr>
        <w:ind w:firstLine="720"/>
      </w:pPr>
      <w:r>
        <w:t>After due discussion and upon motion duly made by John P. Matheson and seconded by Joan M. Chiasson, it was unanimously</w:t>
      </w:r>
    </w:p>
    <w:p w14:paraId="58A71ED9" w14:textId="77777777" w:rsidR="003A5680" w:rsidRDefault="003A5680" w:rsidP="003A5680">
      <w:pPr>
        <w:ind w:firstLine="720"/>
      </w:pPr>
    </w:p>
    <w:p w14:paraId="002EA284" w14:textId="74CA5C3D" w:rsidR="00197409" w:rsidRDefault="00197409" w:rsidP="003A5680">
      <w:pPr>
        <w:ind w:left="2880" w:hanging="1440"/>
      </w:pPr>
      <w:r>
        <w:t>VOTED:</w:t>
      </w:r>
      <w:r>
        <w:tab/>
        <w:t xml:space="preserve">To approve </w:t>
      </w:r>
      <w:r w:rsidR="00082A13">
        <w:t xml:space="preserve">and </w:t>
      </w:r>
      <w:r w:rsidR="001C3DC4">
        <w:t>authorize payment of the</w:t>
      </w:r>
      <w:r w:rsidR="00F917DF">
        <w:t xml:space="preserve"> invoices in the total amount of $1,395.00 for the completion of a state public housing private conference and the completion of state public housing inspections, with payment of each invoice to be made either by the state program or the COCC.</w:t>
      </w:r>
    </w:p>
    <w:p w14:paraId="7F6926CA" w14:textId="77777777" w:rsidR="003A5680" w:rsidRDefault="003A5680" w:rsidP="003A5680">
      <w:pPr>
        <w:ind w:left="2880" w:hanging="1440"/>
      </w:pPr>
    </w:p>
    <w:p w14:paraId="42FE13F3" w14:textId="4A7EA14A" w:rsidR="002D4AD6" w:rsidRDefault="004A12B1" w:rsidP="003A5680">
      <w:pPr>
        <w:ind w:left="3600" w:hanging="720"/>
      </w:pPr>
      <w:r>
        <w:t xml:space="preserve">Ayes: </w:t>
      </w:r>
      <w:r w:rsidR="003A5680">
        <w:tab/>
      </w:r>
      <w:r w:rsidR="00F917DF">
        <w:t>Mark A. Lawhorne, William P. Hurley, John P. Matheson, and Joan M. Chiasson</w:t>
      </w:r>
    </w:p>
    <w:p w14:paraId="39701D8C" w14:textId="77777777" w:rsidR="00393CED" w:rsidRDefault="00393CED" w:rsidP="003A5680">
      <w:pPr>
        <w:ind w:left="3600" w:hanging="720"/>
      </w:pPr>
    </w:p>
    <w:p w14:paraId="0666A927" w14:textId="2B73E5EE" w:rsidR="000214A3" w:rsidRDefault="004A12B1" w:rsidP="002D4AD6">
      <w:pPr>
        <w:ind w:left="2160" w:firstLine="720"/>
      </w:pPr>
      <w:r>
        <w:t xml:space="preserve">Nays: </w:t>
      </w:r>
      <w:r w:rsidR="002D4AD6">
        <w:tab/>
      </w:r>
      <w:r>
        <w:t>None</w:t>
      </w:r>
    </w:p>
    <w:p w14:paraId="5806B1F7" w14:textId="64176D44" w:rsidR="00283626" w:rsidRDefault="00283626" w:rsidP="001D37B5"/>
    <w:p w14:paraId="71C7C1BC" w14:textId="56B4ED76" w:rsidR="00F917DF" w:rsidRDefault="00F917DF" w:rsidP="001D37B5">
      <w:pPr>
        <w:rPr>
          <w:b/>
          <w:bCs/>
          <w:u w:val="single"/>
        </w:rPr>
      </w:pPr>
      <w:r>
        <w:tab/>
      </w:r>
      <w:r>
        <w:rPr>
          <w:b/>
          <w:bCs/>
        </w:rPr>
        <w:t>F.</w:t>
      </w:r>
      <w:r>
        <w:rPr>
          <w:b/>
          <w:bCs/>
        </w:rPr>
        <w:tab/>
      </w:r>
      <w:r>
        <w:rPr>
          <w:b/>
          <w:bCs/>
          <w:u w:val="single"/>
        </w:rPr>
        <w:t>MALDEN POLICE DEPARTMENT – INVOICES (9)</w:t>
      </w:r>
    </w:p>
    <w:p w14:paraId="76069B30" w14:textId="767C70AD" w:rsidR="00A92947" w:rsidRDefault="00A92947" w:rsidP="001D37B5">
      <w:pPr>
        <w:rPr>
          <w:b/>
          <w:bCs/>
          <w:u w:val="single"/>
        </w:rPr>
      </w:pPr>
    </w:p>
    <w:p w14:paraId="365A46BF" w14:textId="17CE8EDA" w:rsidR="00A92947" w:rsidRDefault="00A92947" w:rsidP="00A92947">
      <w:pPr>
        <w:ind w:firstLine="720"/>
      </w:pPr>
      <w:r>
        <w:t xml:space="preserve">The Board </w:t>
      </w:r>
      <w:r w:rsidR="005F223A">
        <w:t>studied</w:t>
      </w:r>
      <w:r>
        <w:t xml:space="preserve"> nine (9) invoices from the Malden Police Department in the total amount of $</w:t>
      </w:r>
      <w:r w:rsidR="00143A39">
        <w:t>4,992.79</w:t>
      </w:r>
      <w:r>
        <w:t xml:space="preserve"> as follows: </w:t>
      </w:r>
    </w:p>
    <w:p w14:paraId="4058D744" w14:textId="77777777" w:rsidR="00A92947" w:rsidRDefault="00A92947" w:rsidP="00A92947">
      <w:pPr>
        <w:ind w:firstLine="720"/>
      </w:pPr>
    </w:p>
    <w:tbl>
      <w:tblPr>
        <w:tblW w:w="4074" w:type="dxa"/>
        <w:jc w:val="center"/>
        <w:tblLook w:val="04A0" w:firstRow="1" w:lastRow="0" w:firstColumn="1" w:lastColumn="0" w:noHBand="0" w:noVBand="1"/>
      </w:tblPr>
      <w:tblGrid>
        <w:gridCol w:w="1195"/>
        <w:gridCol w:w="1439"/>
        <w:gridCol w:w="1440"/>
      </w:tblGrid>
      <w:tr w:rsidR="00A92947" w:rsidRPr="00C852D8" w14:paraId="5E5E3974" w14:textId="77777777" w:rsidTr="00BB7097">
        <w:trPr>
          <w:trHeight w:val="300"/>
          <w:jc w:val="center"/>
        </w:trPr>
        <w:tc>
          <w:tcPr>
            <w:tcW w:w="1195" w:type="dxa"/>
            <w:noWrap/>
            <w:vAlign w:val="bottom"/>
            <w:hideMark/>
          </w:tcPr>
          <w:p w14:paraId="2B47294A" w14:textId="77777777" w:rsidR="00A92947" w:rsidRPr="003D30C5" w:rsidRDefault="00A92947" w:rsidP="00BB7097">
            <w:pPr>
              <w:spacing w:line="276" w:lineRule="auto"/>
              <w:rPr>
                <w:rFonts w:cstheme="minorHAnsi"/>
                <w:color w:val="000000"/>
                <w:u w:val="single"/>
              </w:rPr>
            </w:pPr>
            <w:r w:rsidRPr="003D30C5">
              <w:rPr>
                <w:rFonts w:cstheme="minorHAnsi"/>
                <w:bCs/>
                <w:color w:val="000000"/>
                <w:u w:val="single"/>
              </w:rPr>
              <w:t>Dated</w:t>
            </w:r>
          </w:p>
        </w:tc>
        <w:tc>
          <w:tcPr>
            <w:tcW w:w="1439" w:type="dxa"/>
            <w:noWrap/>
            <w:vAlign w:val="bottom"/>
            <w:hideMark/>
          </w:tcPr>
          <w:p w14:paraId="6407D0B3" w14:textId="77777777" w:rsidR="00A92947" w:rsidRPr="003D30C5" w:rsidRDefault="00A92947" w:rsidP="00BB7097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3D30C5">
              <w:rPr>
                <w:rFonts w:cstheme="minorHAnsi"/>
                <w:bCs/>
                <w:color w:val="000000"/>
                <w:u w:val="single"/>
              </w:rPr>
              <w:t>Invoice No</w:t>
            </w:r>
            <w:r w:rsidRPr="003D30C5">
              <w:rPr>
                <w:rFonts w:cstheme="minorHAnsi"/>
                <w:bCs/>
                <w:color w:val="000000"/>
              </w:rPr>
              <w:t xml:space="preserve">. </w:t>
            </w:r>
          </w:p>
        </w:tc>
        <w:tc>
          <w:tcPr>
            <w:tcW w:w="1440" w:type="dxa"/>
            <w:noWrap/>
            <w:vAlign w:val="bottom"/>
            <w:hideMark/>
          </w:tcPr>
          <w:p w14:paraId="1ADE548C" w14:textId="77777777" w:rsidR="00A92947" w:rsidRPr="003D30C5" w:rsidRDefault="00A92947" w:rsidP="00BB7097">
            <w:pPr>
              <w:spacing w:line="276" w:lineRule="auto"/>
              <w:jc w:val="right"/>
              <w:rPr>
                <w:rFonts w:cstheme="minorHAnsi"/>
                <w:color w:val="000000"/>
                <w:u w:val="single"/>
              </w:rPr>
            </w:pPr>
            <w:r w:rsidRPr="003D30C5">
              <w:rPr>
                <w:rFonts w:cstheme="minorHAnsi"/>
                <w:bCs/>
                <w:color w:val="000000"/>
                <w:u w:val="single"/>
              </w:rPr>
              <w:t>Amount</w:t>
            </w:r>
          </w:p>
        </w:tc>
      </w:tr>
      <w:tr w:rsidR="00A92947" w:rsidRPr="00C852D8" w14:paraId="0CEBECF7" w14:textId="77777777" w:rsidTr="00BB7097">
        <w:trPr>
          <w:trHeight w:val="300"/>
          <w:jc w:val="center"/>
        </w:trPr>
        <w:tc>
          <w:tcPr>
            <w:tcW w:w="1195" w:type="dxa"/>
            <w:noWrap/>
            <w:vAlign w:val="bottom"/>
            <w:hideMark/>
          </w:tcPr>
          <w:p w14:paraId="5FCEF2A0" w14:textId="6F561B2D" w:rsidR="00A92947" w:rsidRPr="003D30C5" w:rsidRDefault="00A92947" w:rsidP="00BB7097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1/</w:t>
            </w:r>
            <w:r w:rsidR="00143A39">
              <w:rPr>
                <w:rFonts w:cstheme="minorHAnsi"/>
                <w:color w:val="000000"/>
              </w:rPr>
              <w:t>25</w:t>
            </w:r>
            <w:r>
              <w:rPr>
                <w:rFonts w:cstheme="minorHAnsi"/>
                <w:color w:val="000000"/>
              </w:rPr>
              <w:t>/2023</w:t>
            </w:r>
          </w:p>
        </w:tc>
        <w:tc>
          <w:tcPr>
            <w:tcW w:w="1439" w:type="dxa"/>
            <w:noWrap/>
            <w:vAlign w:val="bottom"/>
            <w:hideMark/>
          </w:tcPr>
          <w:p w14:paraId="213EDC03" w14:textId="5229B895" w:rsidR="00A92947" w:rsidRPr="003D30C5" w:rsidRDefault="00A92947" w:rsidP="00BB7097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  <w:r w:rsidR="00143A39">
              <w:rPr>
                <w:rFonts w:cstheme="minorHAnsi"/>
                <w:color w:val="000000"/>
              </w:rPr>
              <w:t>336</w:t>
            </w:r>
          </w:p>
        </w:tc>
        <w:tc>
          <w:tcPr>
            <w:tcW w:w="1440" w:type="dxa"/>
            <w:noWrap/>
            <w:vAlign w:val="bottom"/>
            <w:hideMark/>
          </w:tcPr>
          <w:p w14:paraId="038B2A8C" w14:textId="77777777" w:rsidR="00A92947" w:rsidRPr="003D30C5" w:rsidRDefault="00A92947" w:rsidP="00BB7097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$619.26</w:t>
            </w:r>
          </w:p>
        </w:tc>
      </w:tr>
      <w:tr w:rsidR="00A92947" w:rsidRPr="00C852D8" w14:paraId="3620434E" w14:textId="77777777" w:rsidTr="00BB7097">
        <w:trPr>
          <w:trHeight w:val="300"/>
          <w:jc w:val="center"/>
        </w:trPr>
        <w:tc>
          <w:tcPr>
            <w:tcW w:w="1195" w:type="dxa"/>
            <w:noWrap/>
            <w:vAlign w:val="bottom"/>
            <w:hideMark/>
          </w:tcPr>
          <w:p w14:paraId="51EE8ABC" w14:textId="47240E0F" w:rsidR="00A92947" w:rsidRPr="003D30C5" w:rsidRDefault="00A92947" w:rsidP="00BB7097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lastRenderedPageBreak/>
              <w:t>1/</w:t>
            </w:r>
            <w:r w:rsidR="00143A39">
              <w:rPr>
                <w:rFonts w:cstheme="minorHAnsi"/>
                <w:color w:val="000000"/>
              </w:rPr>
              <w:t>2</w:t>
            </w:r>
            <w:r>
              <w:rPr>
                <w:rFonts w:cstheme="minorHAnsi"/>
                <w:color w:val="000000"/>
              </w:rPr>
              <w:t>7/2023</w:t>
            </w:r>
          </w:p>
        </w:tc>
        <w:tc>
          <w:tcPr>
            <w:tcW w:w="1439" w:type="dxa"/>
            <w:noWrap/>
            <w:vAlign w:val="bottom"/>
            <w:hideMark/>
          </w:tcPr>
          <w:p w14:paraId="474D2151" w14:textId="15BCEB06" w:rsidR="00A92947" w:rsidRPr="003D30C5" w:rsidRDefault="00143A39" w:rsidP="00BB7097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28356</w:t>
            </w:r>
          </w:p>
        </w:tc>
        <w:tc>
          <w:tcPr>
            <w:tcW w:w="1440" w:type="dxa"/>
            <w:noWrap/>
            <w:vAlign w:val="bottom"/>
            <w:hideMark/>
          </w:tcPr>
          <w:p w14:paraId="75040427" w14:textId="2D35A34A" w:rsidR="00A92947" w:rsidRPr="003D30C5" w:rsidRDefault="00A92947" w:rsidP="00BB7097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</w:t>
            </w:r>
            <w:r w:rsidR="00143A39">
              <w:rPr>
                <w:rFonts w:cstheme="minorHAnsi"/>
                <w:color w:val="000000"/>
              </w:rPr>
              <w:t>928.89</w:t>
            </w:r>
          </w:p>
        </w:tc>
      </w:tr>
      <w:tr w:rsidR="00A92947" w:rsidRPr="00C852D8" w14:paraId="575FB603" w14:textId="77777777" w:rsidTr="00BB7097">
        <w:trPr>
          <w:trHeight w:val="300"/>
          <w:jc w:val="center"/>
        </w:trPr>
        <w:tc>
          <w:tcPr>
            <w:tcW w:w="1195" w:type="dxa"/>
            <w:noWrap/>
            <w:vAlign w:val="bottom"/>
          </w:tcPr>
          <w:p w14:paraId="0EC2D9FC" w14:textId="3187E893" w:rsidR="00A92947" w:rsidRPr="003D30C5" w:rsidRDefault="00A92947" w:rsidP="00BB7097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1/2</w:t>
            </w:r>
            <w:r w:rsidR="00143A39">
              <w:rPr>
                <w:rFonts w:cstheme="minorHAnsi"/>
                <w:color w:val="000000"/>
              </w:rPr>
              <w:t>7</w:t>
            </w:r>
            <w:r>
              <w:rPr>
                <w:rFonts w:cstheme="minorHAnsi"/>
                <w:color w:val="000000"/>
              </w:rPr>
              <w:t>/2023</w:t>
            </w:r>
          </w:p>
        </w:tc>
        <w:tc>
          <w:tcPr>
            <w:tcW w:w="1439" w:type="dxa"/>
            <w:noWrap/>
            <w:vAlign w:val="bottom"/>
          </w:tcPr>
          <w:p w14:paraId="6431596F" w14:textId="5E088C5F" w:rsidR="00A92947" w:rsidRPr="003D30C5" w:rsidRDefault="00A92947" w:rsidP="00BB7097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</w:t>
            </w:r>
            <w:r w:rsidR="00143A39">
              <w:rPr>
                <w:rFonts w:cstheme="minorHAnsi"/>
                <w:color w:val="000000"/>
              </w:rPr>
              <w:t>366</w:t>
            </w:r>
          </w:p>
        </w:tc>
        <w:tc>
          <w:tcPr>
            <w:tcW w:w="1440" w:type="dxa"/>
            <w:noWrap/>
            <w:vAlign w:val="bottom"/>
          </w:tcPr>
          <w:p w14:paraId="5440DCB4" w14:textId="6AF9FAF7" w:rsidR="00A92947" w:rsidRPr="003D30C5" w:rsidRDefault="00A92947" w:rsidP="00BB7097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 w:rsidRPr="003D30C5">
              <w:rPr>
                <w:rFonts w:cstheme="minorHAnsi"/>
                <w:color w:val="000000"/>
              </w:rPr>
              <w:t>$3</w:t>
            </w:r>
            <w:r w:rsidR="00143A39">
              <w:rPr>
                <w:rFonts w:cstheme="minorHAnsi"/>
                <w:color w:val="000000"/>
              </w:rPr>
              <w:t>48.34</w:t>
            </w:r>
          </w:p>
        </w:tc>
      </w:tr>
      <w:tr w:rsidR="00143A39" w:rsidRPr="00C852D8" w14:paraId="423EAD86" w14:textId="77777777" w:rsidTr="00BB7097">
        <w:trPr>
          <w:trHeight w:val="300"/>
          <w:jc w:val="center"/>
        </w:trPr>
        <w:tc>
          <w:tcPr>
            <w:tcW w:w="1195" w:type="dxa"/>
            <w:noWrap/>
            <w:vAlign w:val="bottom"/>
          </w:tcPr>
          <w:p w14:paraId="2482D245" w14:textId="248FE7F8" w:rsidR="00143A39" w:rsidRDefault="00143A39" w:rsidP="00BB7097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1/31/2023</w:t>
            </w:r>
          </w:p>
        </w:tc>
        <w:tc>
          <w:tcPr>
            <w:tcW w:w="1439" w:type="dxa"/>
            <w:noWrap/>
            <w:vAlign w:val="bottom"/>
          </w:tcPr>
          <w:p w14:paraId="49C96A1F" w14:textId="38668893" w:rsidR="00143A39" w:rsidRDefault="00143A39" w:rsidP="00BB7097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28370</w:t>
            </w:r>
          </w:p>
        </w:tc>
        <w:tc>
          <w:tcPr>
            <w:tcW w:w="1440" w:type="dxa"/>
            <w:noWrap/>
            <w:vAlign w:val="bottom"/>
          </w:tcPr>
          <w:p w14:paraId="4EF904EC" w14:textId="048D8232" w:rsidR="00143A39" w:rsidRPr="003D30C5" w:rsidRDefault="00143A39" w:rsidP="00BB7097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$309.63</w:t>
            </w:r>
          </w:p>
        </w:tc>
      </w:tr>
      <w:tr w:rsidR="00143A39" w:rsidRPr="00C852D8" w14:paraId="5E8C0E7D" w14:textId="77777777" w:rsidTr="00BB7097">
        <w:trPr>
          <w:trHeight w:val="300"/>
          <w:jc w:val="center"/>
        </w:trPr>
        <w:tc>
          <w:tcPr>
            <w:tcW w:w="1195" w:type="dxa"/>
            <w:noWrap/>
            <w:vAlign w:val="bottom"/>
          </w:tcPr>
          <w:p w14:paraId="105124D9" w14:textId="4CEE64A7" w:rsidR="00143A39" w:rsidRDefault="00143A39" w:rsidP="00BB7097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2/1/2023</w:t>
            </w:r>
          </w:p>
        </w:tc>
        <w:tc>
          <w:tcPr>
            <w:tcW w:w="1439" w:type="dxa"/>
            <w:noWrap/>
            <w:vAlign w:val="bottom"/>
          </w:tcPr>
          <w:p w14:paraId="13FF6077" w14:textId="0D00F124" w:rsidR="00143A39" w:rsidRDefault="00143A39" w:rsidP="00BB7097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28394</w:t>
            </w:r>
          </w:p>
        </w:tc>
        <w:tc>
          <w:tcPr>
            <w:tcW w:w="1440" w:type="dxa"/>
            <w:noWrap/>
            <w:vAlign w:val="bottom"/>
          </w:tcPr>
          <w:p w14:paraId="47248195" w14:textId="375E1B31" w:rsidR="00143A39" w:rsidRDefault="00143A39" w:rsidP="00BB7097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$928.89</w:t>
            </w:r>
          </w:p>
        </w:tc>
      </w:tr>
      <w:tr w:rsidR="00143A39" w:rsidRPr="00C852D8" w14:paraId="09D9EF77" w14:textId="77777777" w:rsidTr="00BB7097">
        <w:trPr>
          <w:trHeight w:val="300"/>
          <w:jc w:val="center"/>
        </w:trPr>
        <w:tc>
          <w:tcPr>
            <w:tcW w:w="1195" w:type="dxa"/>
            <w:noWrap/>
            <w:vAlign w:val="bottom"/>
          </w:tcPr>
          <w:p w14:paraId="20257645" w14:textId="56E949DD" w:rsidR="00143A39" w:rsidRDefault="00143A39" w:rsidP="00BB7097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2/3/2023</w:t>
            </w:r>
          </w:p>
        </w:tc>
        <w:tc>
          <w:tcPr>
            <w:tcW w:w="1439" w:type="dxa"/>
            <w:noWrap/>
            <w:vAlign w:val="bottom"/>
          </w:tcPr>
          <w:p w14:paraId="58370504" w14:textId="6A8D7FAF" w:rsidR="00143A39" w:rsidRDefault="00143A39" w:rsidP="00BB7097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28426</w:t>
            </w:r>
          </w:p>
        </w:tc>
        <w:tc>
          <w:tcPr>
            <w:tcW w:w="1440" w:type="dxa"/>
            <w:noWrap/>
            <w:vAlign w:val="bottom"/>
          </w:tcPr>
          <w:p w14:paraId="51C83D06" w14:textId="54378699" w:rsidR="00143A39" w:rsidRDefault="00143A39" w:rsidP="00BB7097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$309.63</w:t>
            </w:r>
          </w:p>
        </w:tc>
      </w:tr>
      <w:tr w:rsidR="00143A39" w:rsidRPr="00C852D8" w14:paraId="62DCF4B5" w14:textId="77777777" w:rsidTr="00BB7097">
        <w:trPr>
          <w:trHeight w:val="300"/>
          <w:jc w:val="center"/>
        </w:trPr>
        <w:tc>
          <w:tcPr>
            <w:tcW w:w="1195" w:type="dxa"/>
            <w:noWrap/>
            <w:vAlign w:val="bottom"/>
          </w:tcPr>
          <w:p w14:paraId="1BE12E90" w14:textId="37342E1B" w:rsidR="00143A39" w:rsidRDefault="00143A39" w:rsidP="00BB7097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2/6/2023</w:t>
            </w:r>
          </w:p>
        </w:tc>
        <w:tc>
          <w:tcPr>
            <w:tcW w:w="1439" w:type="dxa"/>
            <w:noWrap/>
            <w:vAlign w:val="bottom"/>
          </w:tcPr>
          <w:p w14:paraId="28C41A6A" w14:textId="7A1D4A65" w:rsidR="00143A39" w:rsidRDefault="00143A39" w:rsidP="00BB7097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28434</w:t>
            </w:r>
          </w:p>
        </w:tc>
        <w:tc>
          <w:tcPr>
            <w:tcW w:w="1440" w:type="dxa"/>
            <w:noWrap/>
            <w:vAlign w:val="bottom"/>
          </w:tcPr>
          <w:p w14:paraId="06360EA8" w14:textId="19367705" w:rsidR="00143A39" w:rsidRDefault="00143A39" w:rsidP="00BB7097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$619.26</w:t>
            </w:r>
          </w:p>
        </w:tc>
      </w:tr>
      <w:tr w:rsidR="00143A39" w:rsidRPr="00C852D8" w14:paraId="0E0427BC" w14:textId="77777777" w:rsidTr="00BB7097">
        <w:trPr>
          <w:trHeight w:val="300"/>
          <w:jc w:val="center"/>
        </w:trPr>
        <w:tc>
          <w:tcPr>
            <w:tcW w:w="1195" w:type="dxa"/>
            <w:noWrap/>
            <w:vAlign w:val="bottom"/>
          </w:tcPr>
          <w:p w14:paraId="4AC17238" w14:textId="57CDE1A7" w:rsidR="00143A39" w:rsidRDefault="00143A39" w:rsidP="00BB7097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2/7/2023</w:t>
            </w:r>
          </w:p>
        </w:tc>
        <w:tc>
          <w:tcPr>
            <w:tcW w:w="1439" w:type="dxa"/>
            <w:noWrap/>
            <w:vAlign w:val="bottom"/>
          </w:tcPr>
          <w:p w14:paraId="7A479B4B" w14:textId="36E43850" w:rsidR="00143A39" w:rsidRDefault="00143A39" w:rsidP="00BB7097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28445</w:t>
            </w:r>
          </w:p>
        </w:tc>
        <w:tc>
          <w:tcPr>
            <w:tcW w:w="1440" w:type="dxa"/>
            <w:noWrap/>
            <w:vAlign w:val="bottom"/>
          </w:tcPr>
          <w:p w14:paraId="281D7AFE" w14:textId="450C07AA" w:rsidR="00143A39" w:rsidRDefault="00143A39" w:rsidP="00BB7097">
            <w:pPr>
              <w:spacing w:line="276" w:lineRule="auto"/>
              <w:jc w:val="right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$619.26</w:t>
            </w:r>
          </w:p>
        </w:tc>
      </w:tr>
      <w:tr w:rsidR="00A92947" w:rsidRPr="00C852D8" w14:paraId="5908B08E" w14:textId="77777777" w:rsidTr="00BB7097">
        <w:trPr>
          <w:trHeight w:val="300"/>
          <w:jc w:val="center"/>
        </w:trPr>
        <w:tc>
          <w:tcPr>
            <w:tcW w:w="1195" w:type="dxa"/>
            <w:noWrap/>
            <w:vAlign w:val="bottom"/>
          </w:tcPr>
          <w:p w14:paraId="0DD67C04" w14:textId="500ED833" w:rsidR="00A92947" w:rsidRPr="003D30C5" w:rsidRDefault="00143A39" w:rsidP="00BB7097">
            <w:pPr>
              <w:spacing w:line="276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2/8/2023</w:t>
            </w:r>
          </w:p>
        </w:tc>
        <w:tc>
          <w:tcPr>
            <w:tcW w:w="1439" w:type="dxa"/>
            <w:noWrap/>
            <w:vAlign w:val="bottom"/>
          </w:tcPr>
          <w:p w14:paraId="786060A5" w14:textId="3EB1CF59" w:rsidR="00A92947" w:rsidRPr="003D30C5" w:rsidRDefault="00143A39" w:rsidP="00BB7097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28455</w:t>
            </w:r>
          </w:p>
        </w:tc>
        <w:tc>
          <w:tcPr>
            <w:tcW w:w="1440" w:type="dxa"/>
            <w:noWrap/>
            <w:vAlign w:val="bottom"/>
          </w:tcPr>
          <w:p w14:paraId="246886D0" w14:textId="50E8200B" w:rsidR="00A92947" w:rsidRPr="00DB50DB" w:rsidRDefault="00143A39" w:rsidP="00BB7097">
            <w:pPr>
              <w:spacing w:line="276" w:lineRule="auto"/>
              <w:jc w:val="right"/>
              <w:rPr>
                <w:rFonts w:cstheme="minorHAnsi"/>
                <w:color w:val="000000"/>
                <w:u w:val="single"/>
              </w:rPr>
            </w:pPr>
            <w:r>
              <w:rPr>
                <w:rFonts w:cstheme="minorHAnsi"/>
                <w:color w:val="000000"/>
                <w:u w:val="single"/>
              </w:rPr>
              <w:t>$309.63</w:t>
            </w:r>
          </w:p>
        </w:tc>
      </w:tr>
      <w:tr w:rsidR="00A92947" w:rsidRPr="00C852D8" w14:paraId="1D1D3EC5" w14:textId="77777777" w:rsidTr="00BB7097">
        <w:trPr>
          <w:trHeight w:val="300"/>
          <w:jc w:val="center"/>
        </w:trPr>
        <w:tc>
          <w:tcPr>
            <w:tcW w:w="1195" w:type="dxa"/>
            <w:noWrap/>
            <w:vAlign w:val="bottom"/>
          </w:tcPr>
          <w:p w14:paraId="3D6A0D01" w14:textId="77777777" w:rsidR="00A92947" w:rsidRPr="003D30C5" w:rsidRDefault="00A92947" w:rsidP="00BB7097">
            <w:pPr>
              <w:spacing w:line="276" w:lineRule="auto"/>
              <w:rPr>
                <w:rFonts w:cstheme="minorHAnsi"/>
                <w:b/>
                <w:color w:val="000000"/>
              </w:rPr>
            </w:pPr>
          </w:p>
        </w:tc>
        <w:tc>
          <w:tcPr>
            <w:tcW w:w="1439" w:type="dxa"/>
            <w:noWrap/>
            <w:vAlign w:val="bottom"/>
            <w:hideMark/>
          </w:tcPr>
          <w:p w14:paraId="2881BBE7" w14:textId="77777777" w:rsidR="00A92947" w:rsidRPr="003D30C5" w:rsidRDefault="00A92947" w:rsidP="00BB7097">
            <w:pPr>
              <w:spacing w:line="276" w:lineRule="auto"/>
              <w:jc w:val="right"/>
              <w:rPr>
                <w:rFonts w:cstheme="minorHAnsi"/>
                <w:b/>
                <w:color w:val="000000"/>
              </w:rPr>
            </w:pPr>
            <w:r w:rsidRPr="003D30C5">
              <w:rPr>
                <w:rFonts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noWrap/>
            <w:vAlign w:val="bottom"/>
            <w:hideMark/>
          </w:tcPr>
          <w:p w14:paraId="14124CE9" w14:textId="1BC002DF" w:rsidR="00A92947" w:rsidRPr="003D30C5" w:rsidRDefault="00A92947" w:rsidP="00BB7097">
            <w:pPr>
              <w:spacing w:line="276" w:lineRule="auto"/>
              <w:jc w:val="right"/>
              <w:rPr>
                <w:rFonts w:cstheme="minorHAnsi"/>
                <w:b/>
                <w:color w:val="000000"/>
                <w:u w:val="double"/>
              </w:rPr>
            </w:pPr>
            <w:r>
              <w:rPr>
                <w:rFonts w:cstheme="minorHAnsi"/>
                <w:b/>
                <w:color w:val="000000"/>
                <w:u w:val="double"/>
              </w:rPr>
              <w:t>$</w:t>
            </w:r>
            <w:r w:rsidR="00143A39">
              <w:rPr>
                <w:rFonts w:cstheme="minorHAnsi"/>
                <w:b/>
                <w:color w:val="000000"/>
                <w:u w:val="double"/>
              </w:rPr>
              <w:t>4, 992.79</w:t>
            </w:r>
          </w:p>
        </w:tc>
      </w:tr>
    </w:tbl>
    <w:p w14:paraId="05FDC0EB" w14:textId="77777777" w:rsidR="00A92947" w:rsidRDefault="00A92947" w:rsidP="00143A39"/>
    <w:p w14:paraId="4E08AEB6" w14:textId="56A3C584" w:rsidR="00143A39" w:rsidRDefault="00143A39" w:rsidP="00143A39">
      <w:pPr>
        <w:ind w:firstLine="720"/>
      </w:pPr>
      <w:r>
        <w:t>After due discussion and upon motion duly made by Mark A. Lawhorne and seconded by Jo</w:t>
      </w:r>
      <w:r w:rsidR="005F223A">
        <w:t>hn P. Matheson</w:t>
      </w:r>
      <w:r>
        <w:t>, it was unanimously</w:t>
      </w:r>
    </w:p>
    <w:p w14:paraId="3E234D1D" w14:textId="77777777" w:rsidR="00143A39" w:rsidRDefault="00143A39" w:rsidP="00143A39">
      <w:pPr>
        <w:ind w:firstLine="720"/>
      </w:pPr>
    </w:p>
    <w:p w14:paraId="6B5238EF" w14:textId="46CA5A64" w:rsidR="00143A39" w:rsidRDefault="00143A39" w:rsidP="00143A39">
      <w:pPr>
        <w:ind w:left="2880" w:hanging="1440"/>
      </w:pPr>
      <w:r>
        <w:t>VOTED:</w:t>
      </w:r>
      <w:r>
        <w:tab/>
      </w:r>
      <w:r w:rsidRPr="00760889">
        <w:rPr>
          <w:rFonts w:eastAsia="Times New Roman" w:cs="Times New Roman"/>
        </w:rPr>
        <w:t xml:space="preserve">To approve and </w:t>
      </w:r>
      <w:r>
        <w:rPr>
          <w:rFonts w:eastAsia="Times New Roman" w:cs="Times New Roman"/>
        </w:rPr>
        <w:t xml:space="preserve">authorize payment of </w:t>
      </w:r>
      <w:r w:rsidR="005F223A">
        <w:rPr>
          <w:rFonts w:eastAsia="Times New Roman" w:cs="Times New Roman"/>
        </w:rPr>
        <w:t xml:space="preserve">the nine (9) invoices from the Malden Police Department in the total sum of $4,992.79 for detail coverage at various MHA developments, with costs allocated to the AMPS served. </w:t>
      </w:r>
    </w:p>
    <w:p w14:paraId="4C5F1C23" w14:textId="77777777" w:rsidR="00143A39" w:rsidRDefault="00143A39" w:rsidP="00143A39"/>
    <w:p w14:paraId="77C75988" w14:textId="77777777" w:rsidR="00143A39" w:rsidRDefault="00143A39" w:rsidP="00143A39">
      <w:pPr>
        <w:ind w:left="3600" w:hanging="720"/>
      </w:pPr>
      <w:r>
        <w:t>Ayes:</w:t>
      </w:r>
      <w:r>
        <w:tab/>
        <w:t>Mark A. Lawhorne, William P. Hurley, John P. Matheson, and Joan M. Chiasson</w:t>
      </w:r>
    </w:p>
    <w:p w14:paraId="35C2A90C" w14:textId="77777777" w:rsidR="00143A39" w:rsidRDefault="00143A39" w:rsidP="00143A39">
      <w:pPr>
        <w:ind w:left="3600" w:hanging="720"/>
      </w:pPr>
    </w:p>
    <w:p w14:paraId="07DC07E8" w14:textId="77777777" w:rsidR="00143A39" w:rsidRDefault="00143A39" w:rsidP="00143A39">
      <w:pPr>
        <w:ind w:left="2160" w:firstLine="720"/>
      </w:pPr>
      <w:r>
        <w:t>Nays:</w:t>
      </w:r>
      <w:r>
        <w:tab/>
        <w:t>None</w:t>
      </w:r>
    </w:p>
    <w:p w14:paraId="1EFBA0F3" w14:textId="5BFA91FB" w:rsidR="00A92947" w:rsidRDefault="00A92947" w:rsidP="001D37B5">
      <w:pPr>
        <w:rPr>
          <w:b/>
          <w:bCs/>
          <w:u w:val="single"/>
        </w:rPr>
      </w:pPr>
    </w:p>
    <w:p w14:paraId="36BF3A5A" w14:textId="53BC8D9D" w:rsidR="005F223A" w:rsidRDefault="005F223A" w:rsidP="001D37B5">
      <w:r>
        <w:rPr>
          <w:b/>
          <w:bCs/>
        </w:rPr>
        <w:tab/>
        <w:t>G.</w:t>
      </w:r>
      <w:r>
        <w:rPr>
          <w:b/>
          <w:bCs/>
        </w:rPr>
        <w:tab/>
      </w:r>
      <w:r>
        <w:rPr>
          <w:b/>
          <w:bCs/>
          <w:u w:val="single"/>
        </w:rPr>
        <w:t xml:space="preserve">MYSTIC VALLEY ELDER SERVICES (“MVES”) – INVOICE </w:t>
      </w:r>
    </w:p>
    <w:p w14:paraId="03919C33" w14:textId="0422140B" w:rsidR="005F223A" w:rsidRDefault="005F223A" w:rsidP="001D37B5"/>
    <w:p w14:paraId="2A67905C" w14:textId="70FE7656" w:rsidR="005F223A" w:rsidRDefault="005F223A" w:rsidP="001D37B5">
      <w:r>
        <w:tab/>
        <w:t>The Board perused an invoice from MVES in the amount of $15,027.37 for the provision of onsite resident coordinator services</w:t>
      </w:r>
      <w:r w:rsidR="0006547D">
        <w:t xml:space="preserve"> at AMPs 2, 4, 5, and 6 for the month of January 2023. </w:t>
      </w:r>
    </w:p>
    <w:p w14:paraId="6D0EBB4C" w14:textId="69344EC3" w:rsidR="0006547D" w:rsidRDefault="0006547D" w:rsidP="001D37B5"/>
    <w:p w14:paraId="2765ABF7" w14:textId="7EC5A7C1" w:rsidR="0006547D" w:rsidRDefault="0006547D" w:rsidP="0006547D">
      <w:pPr>
        <w:ind w:firstLine="720"/>
      </w:pPr>
      <w:r>
        <w:t>After due discussion and upon motion duly made by Mark A. Lawhorne and seconded by Joan M. Chiasson, it was unanimously</w:t>
      </w:r>
    </w:p>
    <w:p w14:paraId="0282D89C" w14:textId="77777777" w:rsidR="0006547D" w:rsidRDefault="0006547D" w:rsidP="0006547D">
      <w:pPr>
        <w:ind w:firstLine="720"/>
      </w:pPr>
    </w:p>
    <w:p w14:paraId="70BC7CC9" w14:textId="2F0A4E34" w:rsidR="0006547D" w:rsidRDefault="0006547D" w:rsidP="0006547D">
      <w:pPr>
        <w:ind w:left="2880" w:hanging="1440"/>
      </w:pPr>
      <w:r>
        <w:t>VOTED:</w:t>
      </w:r>
      <w:r>
        <w:tab/>
      </w:r>
      <w:r w:rsidRPr="00760889">
        <w:rPr>
          <w:rFonts w:eastAsia="Times New Roman" w:cs="Times New Roman"/>
        </w:rPr>
        <w:t xml:space="preserve">To approve and </w:t>
      </w:r>
      <w:r>
        <w:rPr>
          <w:rFonts w:eastAsia="Times New Roman" w:cs="Times New Roman"/>
        </w:rPr>
        <w:t>authorize payment of the invoice from MVES in the sum of $15,027.37 for the provision of resident coordinator services at AMPs 2, 4, 5, and 6 for the month of January 2023.</w:t>
      </w:r>
    </w:p>
    <w:p w14:paraId="0A0C19FF" w14:textId="77777777" w:rsidR="0006547D" w:rsidRDefault="0006547D" w:rsidP="0006547D"/>
    <w:p w14:paraId="0D4DF021" w14:textId="77777777" w:rsidR="0006547D" w:rsidRDefault="0006547D" w:rsidP="0006547D">
      <w:pPr>
        <w:ind w:left="3600" w:hanging="720"/>
      </w:pPr>
      <w:r>
        <w:t>Ayes:</w:t>
      </w:r>
      <w:r>
        <w:tab/>
        <w:t>Mark A. Lawhorne, William P. Hurley, John P. Matheson, and Joan M. Chiasson</w:t>
      </w:r>
    </w:p>
    <w:p w14:paraId="0201E714" w14:textId="77777777" w:rsidR="0006547D" w:rsidRDefault="0006547D" w:rsidP="0006547D">
      <w:pPr>
        <w:ind w:left="3600" w:hanging="720"/>
      </w:pPr>
    </w:p>
    <w:p w14:paraId="1E0A8983" w14:textId="5CDF584D" w:rsidR="0006547D" w:rsidRDefault="0006547D" w:rsidP="0006547D">
      <w:pPr>
        <w:ind w:left="2160" w:firstLine="720"/>
      </w:pPr>
      <w:r>
        <w:t>Nays:</w:t>
      </w:r>
      <w:r>
        <w:tab/>
        <w:t>None</w:t>
      </w:r>
    </w:p>
    <w:p w14:paraId="7F4B7416" w14:textId="77777777" w:rsidR="0006547D" w:rsidRDefault="0006547D" w:rsidP="0006547D">
      <w:pPr>
        <w:ind w:left="2160" w:firstLine="720"/>
      </w:pPr>
    </w:p>
    <w:p w14:paraId="16BE8E4C" w14:textId="741B7834" w:rsidR="0006547D" w:rsidRPr="0006547D" w:rsidRDefault="0006547D" w:rsidP="001D37B5">
      <w:pPr>
        <w:rPr>
          <w:b/>
          <w:bCs/>
          <w:u w:val="single"/>
        </w:rPr>
      </w:pPr>
      <w:r>
        <w:rPr>
          <w:b/>
          <w:bCs/>
        </w:rPr>
        <w:tab/>
      </w:r>
      <w:bookmarkStart w:id="0" w:name="_Hlk127974761"/>
      <w:r>
        <w:rPr>
          <w:b/>
          <w:bCs/>
        </w:rPr>
        <w:t>H.</w:t>
      </w:r>
      <w:r>
        <w:rPr>
          <w:b/>
          <w:bCs/>
        </w:rPr>
        <w:tab/>
      </w:r>
      <w:r>
        <w:rPr>
          <w:b/>
          <w:bCs/>
          <w:u w:val="single"/>
        </w:rPr>
        <w:t>MAINTENANCE STAFF – PERSONAL DAY</w:t>
      </w:r>
    </w:p>
    <w:p w14:paraId="63DF4605" w14:textId="18A39E2D" w:rsidR="00F917DF" w:rsidRDefault="00F917DF" w:rsidP="001D37B5"/>
    <w:p w14:paraId="44E9254A" w14:textId="4458968D" w:rsidR="00823790" w:rsidRDefault="006A6976" w:rsidP="001D37B5">
      <w:r>
        <w:tab/>
        <w:t xml:space="preserve">The Board weighed </w:t>
      </w:r>
      <w:r w:rsidR="00823790">
        <w:t xml:space="preserve">the possibility of awarding one (1) personal day to be taken with supervisor approval to each maintenance staff member who worked on an overtime basis during the weekend of February 3-5, 2023, as itemized in an email from John </w:t>
      </w:r>
      <w:r w:rsidR="00276C80">
        <w:t xml:space="preserve">Moreschi </w:t>
      </w:r>
      <w:r w:rsidR="00823790">
        <w:t xml:space="preserve">to Stephen G. Finn dated February 6, </w:t>
      </w:r>
      <w:r w:rsidR="00823790">
        <w:lastRenderedPageBreak/>
        <w:t xml:space="preserve">2023, in appreciation of their continuing dedication, commitment, and service to MHA’s HUD and state-assisted public housing families. </w:t>
      </w:r>
    </w:p>
    <w:p w14:paraId="5E4BFDD7" w14:textId="24560776" w:rsidR="00823790" w:rsidRDefault="00823790" w:rsidP="001D37B5"/>
    <w:p w14:paraId="7149FE1E" w14:textId="63BAA734" w:rsidR="00823790" w:rsidRDefault="00823790" w:rsidP="00823790">
      <w:pPr>
        <w:ind w:firstLine="720"/>
      </w:pPr>
      <w:r>
        <w:t>After due discussion and upon motion duly made by John P. Matheson and seconded by Mark A. Lawhorne, it was unanimously</w:t>
      </w:r>
    </w:p>
    <w:p w14:paraId="3EA6BA50" w14:textId="77777777" w:rsidR="00823790" w:rsidRDefault="00823790" w:rsidP="00823790">
      <w:pPr>
        <w:ind w:firstLine="720"/>
      </w:pPr>
    </w:p>
    <w:p w14:paraId="1D465AD1" w14:textId="180E766E" w:rsidR="00823790" w:rsidRDefault="00823790" w:rsidP="00823790">
      <w:pPr>
        <w:ind w:left="2880" w:hanging="1440"/>
      </w:pPr>
      <w:r>
        <w:t>VOTED:</w:t>
      </w:r>
      <w:r>
        <w:tab/>
      </w:r>
      <w:r w:rsidRPr="00760889">
        <w:rPr>
          <w:rFonts w:eastAsia="Times New Roman" w:cs="Times New Roman"/>
        </w:rPr>
        <w:t xml:space="preserve">To approve and </w:t>
      </w:r>
      <w:r>
        <w:rPr>
          <w:rFonts w:eastAsia="Times New Roman" w:cs="Times New Roman"/>
        </w:rPr>
        <w:t xml:space="preserve">authorize the awarding of one (1) personal day to be taken with supervisor approval to each maintenance staff member who worked on an overtime basis during the weekend of February 3-5, 2023. </w:t>
      </w:r>
    </w:p>
    <w:p w14:paraId="2F16CFE8" w14:textId="77777777" w:rsidR="00823790" w:rsidRDefault="00823790" w:rsidP="00823790"/>
    <w:p w14:paraId="1932B1CE" w14:textId="77777777" w:rsidR="00823790" w:rsidRDefault="00823790" w:rsidP="00823790">
      <w:pPr>
        <w:ind w:left="3600" w:hanging="720"/>
      </w:pPr>
      <w:r>
        <w:t>Ayes:</w:t>
      </w:r>
      <w:r>
        <w:tab/>
        <w:t>Mark A. Lawhorne, William P. Hurley, John P. Matheson, and Joan M. Chiasson</w:t>
      </w:r>
    </w:p>
    <w:p w14:paraId="48DBD9FE" w14:textId="77777777" w:rsidR="00823790" w:rsidRDefault="00823790" w:rsidP="00823790">
      <w:pPr>
        <w:ind w:left="3600" w:hanging="720"/>
      </w:pPr>
    </w:p>
    <w:p w14:paraId="3546BAEB" w14:textId="77777777" w:rsidR="00823790" w:rsidRDefault="00823790" w:rsidP="00823790">
      <w:pPr>
        <w:ind w:left="2160" w:firstLine="720"/>
      </w:pPr>
      <w:r>
        <w:t>Nays:</w:t>
      </w:r>
      <w:r>
        <w:tab/>
        <w:t>None</w:t>
      </w:r>
    </w:p>
    <w:bookmarkEnd w:id="0"/>
    <w:p w14:paraId="1368F1FE" w14:textId="576C35AF" w:rsidR="00823790" w:rsidRDefault="00823790" w:rsidP="001D37B5"/>
    <w:p w14:paraId="6D546D5D" w14:textId="39270AFC" w:rsidR="001910CE" w:rsidRPr="001910CE" w:rsidRDefault="001910CE" w:rsidP="001910CE">
      <w:pPr>
        <w:pStyle w:val="ListParagraph"/>
        <w:numPr>
          <w:ilvl w:val="0"/>
          <w:numId w:val="6"/>
        </w:numPr>
        <w:rPr>
          <w:b/>
          <w:bCs/>
        </w:rPr>
      </w:pPr>
      <w:r>
        <w:rPr>
          <w:b/>
          <w:bCs/>
          <w:u w:val="single"/>
        </w:rPr>
        <w:t>EXECUTIVE DIRECTOR’S DELEGATION OF PROCUREMENT AUTHORITY</w:t>
      </w:r>
    </w:p>
    <w:p w14:paraId="29DD4216" w14:textId="2748AE7A" w:rsidR="001910CE" w:rsidRDefault="001910CE" w:rsidP="001910CE">
      <w:pPr>
        <w:rPr>
          <w:b/>
          <w:bCs/>
        </w:rPr>
      </w:pPr>
    </w:p>
    <w:p w14:paraId="2A5A3EC3" w14:textId="6A0DA3D1" w:rsidR="001910CE" w:rsidRDefault="001910CE" w:rsidP="001910CE">
      <w:pPr>
        <w:ind w:firstLine="720"/>
      </w:pPr>
      <w:r>
        <w:t xml:space="preserve">The Board evaluated approving and confirming the Executive Director’s </w:t>
      </w:r>
      <w:r w:rsidR="00BD461E">
        <w:t xml:space="preserve">revised </w:t>
      </w:r>
      <w:r>
        <w:t xml:space="preserve">delegation of procurement authority </w:t>
      </w:r>
      <w:r w:rsidR="00F02440">
        <w:t xml:space="preserve">and credit card authorization </w:t>
      </w:r>
      <w:r>
        <w:t xml:space="preserve">to designated MHA employees pursuant to MHA’s procurement policy. </w:t>
      </w:r>
    </w:p>
    <w:p w14:paraId="39E36A4B" w14:textId="64719496" w:rsidR="001910CE" w:rsidRDefault="001910CE" w:rsidP="001910CE"/>
    <w:p w14:paraId="2C3DBE92" w14:textId="77777777" w:rsidR="001910CE" w:rsidRDefault="001910CE" w:rsidP="001910CE">
      <w:pPr>
        <w:ind w:firstLine="720"/>
      </w:pPr>
      <w:r>
        <w:t>After due discussion and upon motion duly made by John P. Matheson and seconded by Mark A. Lawhorne, it was unanimously</w:t>
      </w:r>
    </w:p>
    <w:p w14:paraId="57C4C406" w14:textId="77777777" w:rsidR="001910CE" w:rsidRDefault="001910CE" w:rsidP="001910CE">
      <w:pPr>
        <w:ind w:firstLine="720"/>
      </w:pPr>
    </w:p>
    <w:p w14:paraId="32A103FB" w14:textId="2F8D7665" w:rsidR="001910CE" w:rsidRDefault="001910CE" w:rsidP="001910CE">
      <w:pPr>
        <w:ind w:left="2880" w:hanging="1440"/>
      </w:pPr>
      <w:r>
        <w:t>VOTED:</w:t>
      </w:r>
      <w:r>
        <w:tab/>
      </w:r>
      <w:r w:rsidRPr="00760889">
        <w:rPr>
          <w:rFonts w:eastAsia="Times New Roman" w:cs="Times New Roman"/>
        </w:rPr>
        <w:t xml:space="preserve">To approve and </w:t>
      </w:r>
      <w:r>
        <w:rPr>
          <w:rFonts w:eastAsia="Times New Roman" w:cs="Times New Roman"/>
        </w:rPr>
        <w:t xml:space="preserve">confirm the Executive Director’s </w:t>
      </w:r>
      <w:r w:rsidR="00BD461E">
        <w:rPr>
          <w:rFonts w:eastAsia="Times New Roman" w:cs="Times New Roman"/>
        </w:rPr>
        <w:t xml:space="preserve">revised </w:t>
      </w:r>
      <w:r>
        <w:rPr>
          <w:rFonts w:eastAsia="Times New Roman" w:cs="Times New Roman"/>
        </w:rPr>
        <w:t xml:space="preserve">delegation of procurement authority </w:t>
      </w:r>
      <w:r w:rsidR="00F02440">
        <w:rPr>
          <w:rFonts w:eastAsia="Times New Roman" w:cs="Times New Roman"/>
        </w:rPr>
        <w:t xml:space="preserve">and credit card authorization </w:t>
      </w:r>
      <w:r>
        <w:rPr>
          <w:rFonts w:eastAsia="Times New Roman" w:cs="Times New Roman"/>
        </w:rPr>
        <w:t xml:space="preserve">to designated MHA employees pursuant to MHA’s procurement policy.  </w:t>
      </w:r>
    </w:p>
    <w:p w14:paraId="662279F1" w14:textId="77777777" w:rsidR="001910CE" w:rsidRDefault="001910CE" w:rsidP="001910CE"/>
    <w:p w14:paraId="53ACF083" w14:textId="77777777" w:rsidR="001910CE" w:rsidRDefault="001910CE" w:rsidP="001910CE">
      <w:pPr>
        <w:ind w:left="3600" w:hanging="720"/>
      </w:pPr>
      <w:r>
        <w:t>Ayes:</w:t>
      </w:r>
      <w:r>
        <w:tab/>
        <w:t>Mark A. Lawhorne, William P. Hurley, John P. Matheson, and Joan M. Chiasson</w:t>
      </w:r>
    </w:p>
    <w:p w14:paraId="2C93A2E3" w14:textId="77777777" w:rsidR="001910CE" w:rsidRDefault="001910CE" w:rsidP="001910CE">
      <w:pPr>
        <w:ind w:left="3600" w:hanging="720"/>
      </w:pPr>
    </w:p>
    <w:p w14:paraId="745E3A6C" w14:textId="4D0D34B4" w:rsidR="001910CE" w:rsidRPr="001910CE" w:rsidRDefault="001910CE" w:rsidP="001910CE">
      <w:pPr>
        <w:ind w:left="2160" w:firstLine="720"/>
      </w:pPr>
      <w:r>
        <w:t>Nays:</w:t>
      </w:r>
      <w:r>
        <w:tab/>
        <w:t>None</w:t>
      </w:r>
    </w:p>
    <w:p w14:paraId="263A9B1A" w14:textId="5AB34202" w:rsidR="006A6976" w:rsidRDefault="006A6976" w:rsidP="001D37B5"/>
    <w:p w14:paraId="29F83938" w14:textId="2DC2AC10" w:rsidR="001910CE" w:rsidRPr="001910CE" w:rsidRDefault="001910CE" w:rsidP="001D37B5">
      <w:pPr>
        <w:rPr>
          <w:b/>
          <w:bCs/>
          <w:u w:val="single"/>
        </w:rPr>
      </w:pPr>
      <w:r>
        <w:rPr>
          <w:b/>
          <w:bCs/>
        </w:rPr>
        <w:tab/>
        <w:t>J.</w:t>
      </w:r>
      <w:r>
        <w:rPr>
          <w:b/>
          <w:bCs/>
        </w:rPr>
        <w:tab/>
      </w:r>
      <w:r>
        <w:rPr>
          <w:b/>
          <w:bCs/>
          <w:u w:val="single"/>
        </w:rPr>
        <w:t>FAMILY SELF</w:t>
      </w:r>
      <w:r w:rsidR="000E1BB0">
        <w:rPr>
          <w:b/>
          <w:bCs/>
          <w:u w:val="single"/>
        </w:rPr>
        <w:t xml:space="preserve">-SUFFICIENCY (“FSS”) – STIPENDS </w:t>
      </w:r>
      <w:r w:rsidR="00574004">
        <w:rPr>
          <w:b/>
          <w:bCs/>
          <w:u w:val="single"/>
        </w:rPr>
        <w:t>(3)</w:t>
      </w:r>
    </w:p>
    <w:p w14:paraId="535E41C0" w14:textId="2D85E82B" w:rsidR="001910CE" w:rsidRDefault="001910CE" w:rsidP="001D37B5"/>
    <w:p w14:paraId="0528806F" w14:textId="5B467F4E" w:rsidR="000E1BB0" w:rsidRDefault="005A7D8B" w:rsidP="001D37B5">
      <w:r>
        <w:tab/>
        <w:t xml:space="preserve">The Board </w:t>
      </w:r>
      <w:r w:rsidR="001952BB">
        <w:t xml:space="preserve">considered approving to pay </w:t>
      </w:r>
      <w:r w:rsidR="00574004">
        <w:t xml:space="preserve">three (3) </w:t>
      </w:r>
      <w:r w:rsidR="001952BB">
        <w:t>annual stipend</w:t>
      </w:r>
      <w:r w:rsidR="00574004">
        <w:t>s, each</w:t>
      </w:r>
      <w:r w:rsidR="001952BB">
        <w:t xml:space="preserve"> in the amount of $5,000.00</w:t>
      </w:r>
      <w:r w:rsidR="00574004">
        <w:t xml:space="preserve"> and retroactively dated to January 1, 2023,</w:t>
      </w:r>
      <w:r w:rsidR="001952BB">
        <w:t xml:space="preserve"> to be paid in monthly installments </w:t>
      </w:r>
      <w:r w:rsidR="00574004">
        <w:t>to the Section 8 Program Director, Yolanda Velazquez; the Public Housing Manager, Sherry Hall; and the Finance Director, Carla Svendsen</w:t>
      </w:r>
      <w:r w:rsidR="00A01B9C">
        <w:t>,</w:t>
      </w:r>
      <w:r w:rsidR="00574004">
        <w:t xml:space="preserve"> for providing monthly and quarterly programmatic support and financial oversight to MHA’s FSS program staff. </w:t>
      </w:r>
    </w:p>
    <w:p w14:paraId="706C143A" w14:textId="7D50DDE4" w:rsidR="00574004" w:rsidRDefault="00574004" w:rsidP="001D37B5"/>
    <w:p w14:paraId="76E5A0E4" w14:textId="378333B8" w:rsidR="00574004" w:rsidRDefault="00574004" w:rsidP="00574004">
      <w:pPr>
        <w:ind w:firstLine="720"/>
      </w:pPr>
      <w:r>
        <w:t>After due discussion and upon motion duly made by</w:t>
      </w:r>
      <w:r w:rsidRPr="00574004">
        <w:t xml:space="preserve"> </w:t>
      </w:r>
      <w:r>
        <w:t>Mark A. Lawhorne and seconded by John P. Matheson, it was unanimously</w:t>
      </w:r>
    </w:p>
    <w:p w14:paraId="625A4077" w14:textId="77777777" w:rsidR="00574004" w:rsidRDefault="00574004" w:rsidP="00574004">
      <w:pPr>
        <w:ind w:firstLine="720"/>
      </w:pPr>
    </w:p>
    <w:p w14:paraId="3B67F5F7" w14:textId="76189A04" w:rsidR="00574004" w:rsidRDefault="00574004" w:rsidP="00574004">
      <w:pPr>
        <w:ind w:left="2880" w:hanging="1440"/>
      </w:pPr>
      <w:r>
        <w:t>VOTED:</w:t>
      </w:r>
      <w:r>
        <w:tab/>
      </w:r>
      <w:r w:rsidRPr="00760889">
        <w:rPr>
          <w:rFonts w:eastAsia="Times New Roman" w:cs="Times New Roman"/>
        </w:rPr>
        <w:t xml:space="preserve">To approve and </w:t>
      </w:r>
      <w:r>
        <w:rPr>
          <w:rFonts w:eastAsia="Times New Roman" w:cs="Times New Roman"/>
        </w:rPr>
        <w:t xml:space="preserve">authorize the payment of three (3) annual stipends, each in the amount of $5,000.00 and retroactively dated to January 1, 2023, to be paid in monthly installments to Section 8 Program Director, Yolanda Velazquez; Public Housing Manager, Sherry Hall; and Finance </w:t>
      </w:r>
      <w:r>
        <w:rPr>
          <w:rFonts w:eastAsia="Times New Roman" w:cs="Times New Roman"/>
        </w:rPr>
        <w:lastRenderedPageBreak/>
        <w:t>Director, Carla Svendsen,</w:t>
      </w:r>
      <w:r w:rsidR="00A01B9C">
        <w:rPr>
          <w:rFonts w:eastAsia="Times New Roman" w:cs="Times New Roman"/>
        </w:rPr>
        <w:t xml:space="preserve"> for providing monthly and quarterly programmatic support and financial oversight to MHA’s FSS program</w:t>
      </w:r>
      <w:r w:rsidR="00576637">
        <w:rPr>
          <w:rFonts w:eastAsia="Times New Roman" w:cs="Times New Roman"/>
        </w:rPr>
        <w:t>.</w:t>
      </w:r>
    </w:p>
    <w:p w14:paraId="1E53CB51" w14:textId="77777777" w:rsidR="00574004" w:rsidRDefault="00574004" w:rsidP="00574004"/>
    <w:p w14:paraId="0FAB99F3" w14:textId="77777777" w:rsidR="00574004" w:rsidRDefault="00574004" w:rsidP="00574004">
      <w:pPr>
        <w:ind w:left="3600" w:hanging="720"/>
      </w:pPr>
      <w:r>
        <w:t>Ayes:</w:t>
      </w:r>
      <w:r>
        <w:tab/>
        <w:t>Mark A. Lawhorne, William P. Hurley, John P. Matheson, and Joan M. Chiasson</w:t>
      </w:r>
    </w:p>
    <w:p w14:paraId="453DC99B" w14:textId="77777777" w:rsidR="00574004" w:rsidRDefault="00574004" w:rsidP="00574004">
      <w:pPr>
        <w:ind w:left="3600" w:hanging="720"/>
      </w:pPr>
    </w:p>
    <w:p w14:paraId="6E6C2057" w14:textId="77777777" w:rsidR="00574004" w:rsidRDefault="00574004" w:rsidP="00574004">
      <w:pPr>
        <w:ind w:left="2160" w:firstLine="720"/>
      </w:pPr>
      <w:r>
        <w:t>Nays:</w:t>
      </w:r>
      <w:r>
        <w:tab/>
        <w:t>None</w:t>
      </w:r>
    </w:p>
    <w:p w14:paraId="225D7887" w14:textId="4C903D3B" w:rsidR="00574004" w:rsidRDefault="00574004" w:rsidP="001D37B5"/>
    <w:p w14:paraId="5489E4E9" w14:textId="6CA12055" w:rsidR="00A01B9C" w:rsidRDefault="00A01B9C" w:rsidP="001D37B5">
      <w:pPr>
        <w:rPr>
          <w:b/>
          <w:bCs/>
          <w:u w:val="single"/>
        </w:rPr>
      </w:pPr>
      <w:r>
        <w:tab/>
      </w:r>
      <w:bookmarkStart w:id="1" w:name="_Hlk127975187"/>
      <w:r>
        <w:rPr>
          <w:b/>
          <w:bCs/>
        </w:rPr>
        <w:t>K.</w:t>
      </w:r>
      <w:r>
        <w:rPr>
          <w:b/>
          <w:bCs/>
        </w:rPr>
        <w:tab/>
      </w:r>
      <w:r>
        <w:rPr>
          <w:b/>
          <w:bCs/>
          <w:u w:val="single"/>
        </w:rPr>
        <w:t>DONATION – DIANE ROTONDI</w:t>
      </w:r>
    </w:p>
    <w:p w14:paraId="5A127395" w14:textId="10E91364" w:rsidR="00A01B9C" w:rsidRDefault="00A01B9C" w:rsidP="001D37B5">
      <w:pPr>
        <w:rPr>
          <w:b/>
          <w:bCs/>
          <w:u w:val="single"/>
        </w:rPr>
      </w:pPr>
    </w:p>
    <w:p w14:paraId="5899AB42" w14:textId="4329FDEB" w:rsidR="00A01B9C" w:rsidRDefault="00A01B9C" w:rsidP="001D37B5">
      <w:r>
        <w:tab/>
        <w:t xml:space="preserve">The Board </w:t>
      </w:r>
      <w:r w:rsidR="00E937D0">
        <w:t xml:space="preserve">discussed </w:t>
      </w:r>
      <w:r>
        <w:t xml:space="preserve">making a donation in the amount of $100.00 in memory of the sister, Diane Rotondi, of former MHA HQS Inspector, Robert Rotondi (“Bob”), instead of the usual $50.00 donation allowed under MHA’s current personnel policy, in honor of Bob’s service as a longtime member of </w:t>
      </w:r>
      <w:proofErr w:type="spellStart"/>
      <w:r>
        <w:t>MassNAHRO’s</w:t>
      </w:r>
      <w:proofErr w:type="spellEnd"/>
      <w:r>
        <w:t xml:space="preserve"> Scholarship Committee and the special consideration MHA employees</w:t>
      </w:r>
      <w:r w:rsidR="00576637">
        <w:t>’</w:t>
      </w:r>
      <w:r>
        <w:t xml:space="preserve"> children received as scholarship recipients during that time. </w:t>
      </w:r>
    </w:p>
    <w:p w14:paraId="5831A25C" w14:textId="032E7E77" w:rsidR="00576637" w:rsidRDefault="00576637" w:rsidP="001D37B5"/>
    <w:p w14:paraId="50D64D3A" w14:textId="04470E00" w:rsidR="00576637" w:rsidRDefault="00576637" w:rsidP="00576637">
      <w:pPr>
        <w:ind w:firstLine="720"/>
      </w:pPr>
      <w:r>
        <w:t>After due discussion and upon motion duly made by</w:t>
      </w:r>
      <w:r w:rsidRPr="00574004">
        <w:t xml:space="preserve"> </w:t>
      </w:r>
      <w:r>
        <w:t>Joan M. Chiasson and seconded by John P. Matheson, it was unanimously</w:t>
      </w:r>
    </w:p>
    <w:p w14:paraId="485D8602" w14:textId="77777777" w:rsidR="00576637" w:rsidRDefault="00576637" w:rsidP="00576637">
      <w:pPr>
        <w:ind w:firstLine="720"/>
      </w:pPr>
    </w:p>
    <w:p w14:paraId="46EACFB2" w14:textId="33B14431" w:rsidR="00576637" w:rsidRDefault="00576637" w:rsidP="00576637">
      <w:pPr>
        <w:ind w:left="2880" w:hanging="1440"/>
      </w:pPr>
      <w:r>
        <w:t>VOTED:</w:t>
      </w:r>
      <w:r>
        <w:tab/>
      </w:r>
      <w:r w:rsidRPr="00760889">
        <w:rPr>
          <w:rFonts w:eastAsia="Times New Roman" w:cs="Times New Roman"/>
        </w:rPr>
        <w:t xml:space="preserve">To approve and </w:t>
      </w:r>
      <w:r>
        <w:rPr>
          <w:rFonts w:eastAsia="Times New Roman" w:cs="Times New Roman"/>
        </w:rPr>
        <w:t xml:space="preserve">authorize the issuance of a $100.00 donation </w:t>
      </w:r>
      <w:r w:rsidR="00F06A5D">
        <w:rPr>
          <w:rFonts w:eastAsia="Times New Roman" w:cs="Times New Roman"/>
        </w:rPr>
        <w:t xml:space="preserve">to be paid by the COCC </w:t>
      </w:r>
      <w:r>
        <w:rPr>
          <w:rFonts w:eastAsia="Times New Roman" w:cs="Times New Roman"/>
        </w:rPr>
        <w:t xml:space="preserve">in memory of Bob’s sister, Diane, instead of the usual $50.00 donation allowed under MHA’s current personnel policy. </w:t>
      </w:r>
    </w:p>
    <w:p w14:paraId="392EB8C1" w14:textId="77777777" w:rsidR="00576637" w:rsidRDefault="00576637" w:rsidP="00576637"/>
    <w:p w14:paraId="50729CD4" w14:textId="77777777" w:rsidR="00576637" w:rsidRDefault="00576637" w:rsidP="00576637">
      <w:pPr>
        <w:ind w:left="3600" w:hanging="720"/>
      </w:pPr>
      <w:r>
        <w:t>Ayes:</w:t>
      </w:r>
      <w:r>
        <w:tab/>
        <w:t>Mark A. Lawhorne, William P. Hurley, John P. Matheson, and Joan M. Chiasson</w:t>
      </w:r>
    </w:p>
    <w:p w14:paraId="57F74D40" w14:textId="77777777" w:rsidR="00576637" w:rsidRDefault="00576637" w:rsidP="00576637">
      <w:pPr>
        <w:ind w:left="3600" w:hanging="720"/>
      </w:pPr>
    </w:p>
    <w:p w14:paraId="4F183795" w14:textId="6F1922F9" w:rsidR="00576637" w:rsidRPr="00A01B9C" w:rsidRDefault="00576637" w:rsidP="00576637">
      <w:pPr>
        <w:ind w:left="2160" w:firstLine="720"/>
      </w:pPr>
      <w:r>
        <w:t>Nays:</w:t>
      </w:r>
      <w:r>
        <w:tab/>
        <w:t>None</w:t>
      </w:r>
    </w:p>
    <w:bookmarkEnd w:id="1"/>
    <w:p w14:paraId="40BB624B" w14:textId="325F8E1D" w:rsidR="000E1BB0" w:rsidRDefault="000E1BB0" w:rsidP="001D37B5"/>
    <w:p w14:paraId="16DBB87E" w14:textId="798AD49F" w:rsidR="00576637" w:rsidRDefault="00576637" w:rsidP="001D37B5">
      <w:pPr>
        <w:rPr>
          <w:b/>
          <w:bCs/>
          <w:u w:val="single"/>
        </w:rPr>
      </w:pPr>
      <w:r>
        <w:rPr>
          <w:b/>
          <w:bCs/>
        </w:rPr>
        <w:tab/>
        <w:t>L.</w:t>
      </w:r>
      <w:r>
        <w:rPr>
          <w:b/>
          <w:bCs/>
        </w:rPr>
        <w:tab/>
      </w:r>
      <w:r>
        <w:rPr>
          <w:b/>
          <w:bCs/>
          <w:u w:val="single"/>
        </w:rPr>
        <w:t>FORESTDALE 667-1 LOAD CENTER REPLACEMENT PROJECT – SCOPE AND SCHEDULE</w:t>
      </w:r>
    </w:p>
    <w:p w14:paraId="5E0BD7E3" w14:textId="076610AF" w:rsidR="00576637" w:rsidRDefault="00576637" w:rsidP="001D37B5">
      <w:pPr>
        <w:rPr>
          <w:b/>
          <w:bCs/>
          <w:u w:val="single"/>
        </w:rPr>
      </w:pPr>
    </w:p>
    <w:p w14:paraId="719ACEA8" w14:textId="72B835BD" w:rsidR="00576637" w:rsidRDefault="00576637" w:rsidP="001D37B5">
      <w:r>
        <w:tab/>
        <w:t>The Board debated approving the Forestdale 667-1 load center</w:t>
      </w:r>
      <w:r w:rsidR="00E937D0">
        <w:t>/electric service</w:t>
      </w:r>
      <w:r>
        <w:t xml:space="preserve"> replacement project’s scope and schedule, at a construction cost of $225,000.00 with a project timeline of nine (9) months, and to authorize the Executive Director to sign and submit the same to </w:t>
      </w:r>
      <w:proofErr w:type="spellStart"/>
      <w:r>
        <w:t>CapHub</w:t>
      </w:r>
      <w:proofErr w:type="spellEnd"/>
      <w:r>
        <w:t xml:space="preserve"> and to pay all invoices from the state program up to the amount of the Board’s approval and to process all project documentation. </w:t>
      </w:r>
    </w:p>
    <w:p w14:paraId="101AB9DD" w14:textId="6C590110" w:rsidR="00576637" w:rsidRDefault="00576637" w:rsidP="001D37B5"/>
    <w:p w14:paraId="3F4E6370" w14:textId="0670D2C1" w:rsidR="00576637" w:rsidRDefault="00576637" w:rsidP="00576637">
      <w:pPr>
        <w:ind w:firstLine="720"/>
      </w:pPr>
      <w:r>
        <w:t>After due discussion and upon motion duly made by</w:t>
      </w:r>
      <w:r w:rsidRPr="00574004">
        <w:t xml:space="preserve"> </w:t>
      </w:r>
      <w:r w:rsidR="00846125">
        <w:t>Joan M. Chiasson</w:t>
      </w:r>
      <w:r>
        <w:t xml:space="preserve"> and seconded by John P. Matheson, it was unanimously</w:t>
      </w:r>
    </w:p>
    <w:p w14:paraId="3D49A5BE" w14:textId="77777777" w:rsidR="00576637" w:rsidRDefault="00576637" w:rsidP="00576637">
      <w:pPr>
        <w:ind w:firstLine="720"/>
      </w:pPr>
    </w:p>
    <w:p w14:paraId="4D682CA2" w14:textId="7D60F1FC" w:rsidR="00576637" w:rsidRDefault="00576637" w:rsidP="00576637">
      <w:pPr>
        <w:ind w:left="2880" w:hanging="1440"/>
      </w:pPr>
      <w:r>
        <w:t>VOTED:</w:t>
      </w:r>
      <w:r>
        <w:tab/>
      </w:r>
      <w:r w:rsidRPr="00760889">
        <w:rPr>
          <w:rFonts w:eastAsia="Times New Roman" w:cs="Times New Roman"/>
        </w:rPr>
        <w:t xml:space="preserve">To approve and </w:t>
      </w:r>
      <w:r>
        <w:rPr>
          <w:rFonts w:eastAsia="Times New Roman" w:cs="Times New Roman"/>
        </w:rPr>
        <w:t xml:space="preserve">authorize the </w:t>
      </w:r>
      <w:r w:rsidR="00846125">
        <w:rPr>
          <w:rFonts w:eastAsia="Times New Roman" w:cs="Times New Roman"/>
        </w:rPr>
        <w:t>Forest</w:t>
      </w:r>
      <w:r w:rsidR="00E937D0">
        <w:rPr>
          <w:rFonts w:eastAsia="Times New Roman" w:cs="Times New Roman"/>
        </w:rPr>
        <w:t>d</w:t>
      </w:r>
      <w:r w:rsidR="00846125">
        <w:rPr>
          <w:rFonts w:eastAsia="Times New Roman" w:cs="Times New Roman"/>
        </w:rPr>
        <w:t xml:space="preserve">ale 667-1 load center replacement project’s scope and schedule, at a construction cost of $225,000.00 with a project timeline of nine (9) months, and to authorize the Executive Director to sign and submit the same to </w:t>
      </w:r>
      <w:proofErr w:type="spellStart"/>
      <w:r w:rsidR="00846125">
        <w:rPr>
          <w:rFonts w:eastAsia="Times New Roman" w:cs="Times New Roman"/>
        </w:rPr>
        <w:t>CapHub</w:t>
      </w:r>
      <w:proofErr w:type="spellEnd"/>
      <w:r w:rsidR="00846125">
        <w:rPr>
          <w:rFonts w:eastAsia="Times New Roman" w:cs="Times New Roman"/>
        </w:rPr>
        <w:t xml:space="preserve"> and to pay all invoices from the state program up to the amount of the Board’s approval and to process all project documentation. </w:t>
      </w:r>
    </w:p>
    <w:p w14:paraId="30852F0D" w14:textId="77777777" w:rsidR="00576637" w:rsidRDefault="00576637" w:rsidP="00576637"/>
    <w:p w14:paraId="006AC44B" w14:textId="77777777" w:rsidR="00576637" w:rsidRDefault="00576637" w:rsidP="00576637">
      <w:pPr>
        <w:ind w:left="3600" w:hanging="720"/>
      </w:pPr>
      <w:r>
        <w:t>Ayes:</w:t>
      </w:r>
      <w:r>
        <w:tab/>
        <w:t>Mark A. Lawhorne, William P. Hurley, John P. Matheson, and Joan M. Chiasson</w:t>
      </w:r>
    </w:p>
    <w:p w14:paraId="1AF91810" w14:textId="77777777" w:rsidR="00576637" w:rsidRDefault="00576637" w:rsidP="00576637">
      <w:pPr>
        <w:ind w:left="3600" w:hanging="720"/>
      </w:pPr>
    </w:p>
    <w:p w14:paraId="611CD4BC" w14:textId="77777777" w:rsidR="00576637" w:rsidRDefault="00576637" w:rsidP="00576637">
      <w:pPr>
        <w:ind w:left="2160" w:firstLine="720"/>
      </w:pPr>
      <w:r>
        <w:t>Nays:</w:t>
      </w:r>
      <w:r>
        <w:tab/>
        <w:t>None</w:t>
      </w:r>
    </w:p>
    <w:p w14:paraId="2D8AC258" w14:textId="4B271428" w:rsidR="00576637" w:rsidRDefault="00576637" w:rsidP="001D37B5"/>
    <w:p w14:paraId="353D206B" w14:textId="14BF9E8F" w:rsidR="00846125" w:rsidRPr="00576637" w:rsidRDefault="00846125" w:rsidP="001D37B5">
      <w:r>
        <w:t xml:space="preserve">At this point, Mark A. Lawhorne left the meeting. </w:t>
      </w:r>
    </w:p>
    <w:p w14:paraId="7190490C" w14:textId="77777777" w:rsidR="00803435" w:rsidRDefault="00803435" w:rsidP="00803435">
      <w:pPr>
        <w:rPr>
          <w:bCs/>
        </w:rPr>
      </w:pPr>
    </w:p>
    <w:p w14:paraId="39E4CB34" w14:textId="0966D17C" w:rsidR="00803435" w:rsidRDefault="00846125" w:rsidP="00803435">
      <w:pPr>
        <w:rPr>
          <w:b/>
          <w:bCs/>
          <w:u w:val="single"/>
        </w:rPr>
      </w:pPr>
      <w:r>
        <w:rPr>
          <w:b/>
          <w:bCs/>
        </w:rPr>
        <w:t>4</w:t>
      </w:r>
      <w:r w:rsidR="00803435">
        <w:rPr>
          <w:b/>
          <w:bCs/>
        </w:rPr>
        <w:t>.</w:t>
      </w:r>
      <w:r w:rsidR="00803435">
        <w:rPr>
          <w:b/>
          <w:bCs/>
        </w:rPr>
        <w:tab/>
      </w:r>
      <w:r w:rsidR="00803435">
        <w:rPr>
          <w:b/>
          <w:bCs/>
          <w:u w:val="single"/>
        </w:rPr>
        <w:t>POLICIES AND CONTRACTS</w:t>
      </w:r>
    </w:p>
    <w:p w14:paraId="1ED11ABE" w14:textId="77777777" w:rsidR="00846125" w:rsidRDefault="00846125" w:rsidP="00846125">
      <w:pPr>
        <w:rPr>
          <w:b/>
          <w:bCs/>
          <w:u w:val="single"/>
        </w:rPr>
      </w:pPr>
    </w:p>
    <w:p w14:paraId="52BFAE6B" w14:textId="7F7F483C" w:rsidR="00803435" w:rsidRPr="00846125" w:rsidRDefault="00846125" w:rsidP="00846125">
      <w:pPr>
        <w:pStyle w:val="ListParagraph"/>
        <w:numPr>
          <w:ilvl w:val="0"/>
          <w:numId w:val="9"/>
        </w:numPr>
        <w:rPr>
          <w:bCs/>
        </w:rPr>
      </w:pPr>
      <w:r w:rsidRPr="00846125">
        <w:rPr>
          <w:b/>
          <w:u w:val="single"/>
        </w:rPr>
        <w:t>STATE PUBLIC HOUSING PROGRAM – SNOW REMOVAL POLICY</w:t>
      </w:r>
      <w:r w:rsidR="00803435" w:rsidRPr="00846125">
        <w:rPr>
          <w:bCs/>
        </w:rPr>
        <w:t xml:space="preserve"> </w:t>
      </w:r>
    </w:p>
    <w:p w14:paraId="0888B473" w14:textId="2139353A" w:rsidR="00846125" w:rsidRDefault="00846125" w:rsidP="00846125">
      <w:pPr>
        <w:rPr>
          <w:bCs/>
        </w:rPr>
      </w:pPr>
    </w:p>
    <w:p w14:paraId="2ABBB56F" w14:textId="10ED2A78" w:rsidR="00846125" w:rsidRDefault="00846125" w:rsidP="00846125">
      <w:pPr>
        <w:ind w:firstLine="720"/>
        <w:rPr>
          <w:bCs/>
        </w:rPr>
      </w:pPr>
      <w:r>
        <w:rPr>
          <w:bCs/>
        </w:rPr>
        <w:t>The Executive Director presented MHA’s state public housing program’s snow removal policy for approval and adoption.</w:t>
      </w:r>
    </w:p>
    <w:p w14:paraId="50FD6188" w14:textId="23938429" w:rsidR="00846125" w:rsidRDefault="00846125" w:rsidP="00846125">
      <w:pPr>
        <w:rPr>
          <w:bCs/>
        </w:rPr>
      </w:pPr>
    </w:p>
    <w:p w14:paraId="14213DF5" w14:textId="028E19BD" w:rsidR="00846125" w:rsidRDefault="00846125" w:rsidP="00846125">
      <w:pPr>
        <w:ind w:firstLine="720"/>
      </w:pPr>
      <w:r>
        <w:t>After due discussion and upon motion duly made by</w:t>
      </w:r>
      <w:r w:rsidRPr="00574004">
        <w:t xml:space="preserve"> </w:t>
      </w:r>
      <w:r>
        <w:t>John P. Matheson and seconded by Joan M. Chiasson, it was unanimously</w:t>
      </w:r>
    </w:p>
    <w:p w14:paraId="5A529D12" w14:textId="77777777" w:rsidR="00846125" w:rsidRDefault="00846125" w:rsidP="00846125">
      <w:pPr>
        <w:ind w:firstLine="720"/>
      </w:pPr>
    </w:p>
    <w:p w14:paraId="2E6096CE" w14:textId="093E47E9" w:rsidR="00846125" w:rsidRDefault="00846125" w:rsidP="00846125">
      <w:pPr>
        <w:ind w:left="2880" w:hanging="1440"/>
      </w:pPr>
      <w:r>
        <w:t>VOTED:</w:t>
      </w:r>
      <w:r>
        <w:tab/>
      </w:r>
      <w:r w:rsidRPr="00760889">
        <w:rPr>
          <w:rFonts w:eastAsia="Times New Roman" w:cs="Times New Roman"/>
        </w:rPr>
        <w:t xml:space="preserve">To approve and </w:t>
      </w:r>
      <w:r w:rsidR="006E6384">
        <w:rPr>
          <w:rFonts w:eastAsia="Times New Roman" w:cs="Times New Roman"/>
        </w:rPr>
        <w:t>adopt MHA’s state public housing program’s snow removal policy.</w:t>
      </w:r>
    </w:p>
    <w:p w14:paraId="4A861974" w14:textId="77777777" w:rsidR="00846125" w:rsidRDefault="00846125" w:rsidP="00846125"/>
    <w:p w14:paraId="158B4EF6" w14:textId="4614C677" w:rsidR="00846125" w:rsidRDefault="00846125" w:rsidP="00846125">
      <w:pPr>
        <w:ind w:left="3600" w:hanging="720"/>
      </w:pPr>
      <w:r>
        <w:t>Ayes:</w:t>
      </w:r>
      <w:r>
        <w:tab/>
        <w:t>William P. Hurley, John P. Matheson, and Joan M. Chiasson</w:t>
      </w:r>
    </w:p>
    <w:p w14:paraId="1C60E25A" w14:textId="77777777" w:rsidR="00846125" w:rsidRDefault="00846125" w:rsidP="00846125">
      <w:pPr>
        <w:ind w:left="3600" w:hanging="720"/>
      </w:pPr>
    </w:p>
    <w:p w14:paraId="4BD845E6" w14:textId="7423AAF9" w:rsidR="00846125" w:rsidRDefault="00846125" w:rsidP="00846125">
      <w:pPr>
        <w:ind w:left="2160" w:firstLine="720"/>
      </w:pPr>
      <w:r>
        <w:t>Nays:</w:t>
      </w:r>
      <w:r>
        <w:tab/>
        <w:t>None</w:t>
      </w:r>
    </w:p>
    <w:p w14:paraId="17630BFE" w14:textId="77777777" w:rsidR="006E6384" w:rsidRDefault="006E6384" w:rsidP="00846125">
      <w:pPr>
        <w:ind w:left="2160" w:firstLine="720"/>
      </w:pPr>
    </w:p>
    <w:p w14:paraId="6D41E5FE" w14:textId="4DCFDABA" w:rsidR="00846125" w:rsidRPr="006E6384" w:rsidRDefault="006E6384" w:rsidP="006E6384">
      <w:pPr>
        <w:pStyle w:val="ListParagraph"/>
        <w:numPr>
          <w:ilvl w:val="0"/>
          <w:numId w:val="9"/>
        </w:numPr>
        <w:rPr>
          <w:b/>
        </w:rPr>
      </w:pPr>
      <w:r>
        <w:rPr>
          <w:b/>
          <w:u w:val="single"/>
        </w:rPr>
        <w:t>PERSONNEL POLICY – COMMISSIONER AND STAFF TRAINING AND CONFERENCE ATTENDANCE</w:t>
      </w:r>
    </w:p>
    <w:p w14:paraId="3941666E" w14:textId="77777777" w:rsidR="006E6384" w:rsidRDefault="006E6384" w:rsidP="006E6384">
      <w:pPr>
        <w:rPr>
          <w:b/>
        </w:rPr>
      </w:pPr>
    </w:p>
    <w:p w14:paraId="12E57E7C" w14:textId="1D036F91" w:rsidR="006E6384" w:rsidRDefault="006E6384" w:rsidP="006E6384">
      <w:pPr>
        <w:ind w:firstLine="720"/>
        <w:rPr>
          <w:bCs/>
        </w:rPr>
      </w:pPr>
      <w:r>
        <w:rPr>
          <w:bCs/>
        </w:rPr>
        <w:t xml:space="preserve">The Board discussed MHA’s personnel policy’s provisions relating to commissioner staff training and conference attendance eligible costs. </w:t>
      </w:r>
    </w:p>
    <w:p w14:paraId="27DBCCD8" w14:textId="364E32AA" w:rsidR="006E6384" w:rsidRDefault="006E6384" w:rsidP="006E6384">
      <w:pPr>
        <w:ind w:firstLine="720"/>
        <w:rPr>
          <w:bCs/>
        </w:rPr>
      </w:pPr>
    </w:p>
    <w:p w14:paraId="70FA8670" w14:textId="4F7ADB9A" w:rsidR="006E6384" w:rsidRDefault="006E6384" w:rsidP="006E6384">
      <w:pPr>
        <w:ind w:firstLine="720"/>
        <w:rPr>
          <w:bCs/>
        </w:rPr>
      </w:pPr>
      <w:r>
        <w:rPr>
          <w:bCs/>
        </w:rPr>
        <w:t>For informational purposes only at this time.</w:t>
      </w:r>
    </w:p>
    <w:p w14:paraId="41CF5D37" w14:textId="32A5B95D" w:rsidR="00803435" w:rsidRDefault="00283626" w:rsidP="00283626">
      <w:pPr>
        <w:rPr>
          <w:b/>
          <w:bCs/>
        </w:rPr>
      </w:pPr>
      <w:r>
        <w:rPr>
          <w:b/>
          <w:bCs/>
        </w:rPr>
        <w:tab/>
      </w:r>
    </w:p>
    <w:p w14:paraId="6CCC4C4D" w14:textId="4D5CD340" w:rsidR="00283626" w:rsidRDefault="006E6384" w:rsidP="00283626">
      <w:pPr>
        <w:rPr>
          <w:b/>
          <w:bCs/>
          <w:u w:val="single"/>
        </w:rPr>
      </w:pPr>
      <w:r>
        <w:rPr>
          <w:b/>
          <w:bCs/>
        </w:rPr>
        <w:t>5</w:t>
      </w:r>
      <w:r w:rsidR="00803435">
        <w:rPr>
          <w:b/>
          <w:bCs/>
        </w:rPr>
        <w:t>.</w:t>
      </w:r>
      <w:r w:rsidR="00803435">
        <w:rPr>
          <w:b/>
          <w:bCs/>
        </w:rPr>
        <w:tab/>
      </w:r>
      <w:r w:rsidR="00283626">
        <w:rPr>
          <w:b/>
          <w:bCs/>
          <w:u w:val="single"/>
        </w:rPr>
        <w:t>REVIEW OF CHARITABLE REQUESTS</w:t>
      </w:r>
    </w:p>
    <w:p w14:paraId="79942410" w14:textId="77777777" w:rsidR="00283626" w:rsidRDefault="00283626" w:rsidP="00283626">
      <w:pPr>
        <w:rPr>
          <w:b/>
          <w:bCs/>
        </w:rPr>
      </w:pPr>
    </w:p>
    <w:p w14:paraId="6EA0ABEA" w14:textId="2ED29CEA" w:rsidR="00BD79E8" w:rsidRPr="006E6384" w:rsidRDefault="009B19BE" w:rsidP="00283626">
      <w:pPr>
        <w:rPr>
          <w:u w:val="single"/>
        </w:rPr>
      </w:pPr>
      <w:r>
        <w:rPr>
          <w:bCs/>
        </w:rPr>
        <w:tab/>
      </w:r>
      <w:r w:rsidR="006E6384">
        <w:t>None</w:t>
      </w:r>
    </w:p>
    <w:p w14:paraId="14E625AA" w14:textId="77777777" w:rsidR="00583C68" w:rsidRPr="00082A13" w:rsidRDefault="00583C68" w:rsidP="00283626">
      <w:pPr>
        <w:rPr>
          <w:bCs/>
        </w:rPr>
      </w:pPr>
    </w:p>
    <w:p w14:paraId="46627B89" w14:textId="389585A6" w:rsidR="00283626" w:rsidRDefault="006E6384" w:rsidP="00283626">
      <w:pPr>
        <w:rPr>
          <w:b/>
          <w:bCs/>
          <w:u w:val="single"/>
        </w:rPr>
      </w:pPr>
      <w:r>
        <w:rPr>
          <w:b/>
          <w:bCs/>
        </w:rPr>
        <w:t>6</w:t>
      </w:r>
      <w:r w:rsidR="00BD79E8">
        <w:rPr>
          <w:b/>
          <w:bCs/>
        </w:rPr>
        <w:t>.</w:t>
      </w:r>
      <w:r w:rsidR="00BD79E8">
        <w:rPr>
          <w:b/>
          <w:bCs/>
        </w:rPr>
        <w:tab/>
      </w:r>
      <w:r w:rsidR="00BD79E8">
        <w:rPr>
          <w:b/>
          <w:bCs/>
          <w:u w:val="single"/>
        </w:rPr>
        <w:t>CORRESPONDENCE, PUBLICATIONS</w:t>
      </w:r>
      <w:r w:rsidR="00583C68">
        <w:rPr>
          <w:b/>
          <w:bCs/>
          <w:u w:val="single"/>
        </w:rPr>
        <w:t>,</w:t>
      </w:r>
      <w:r w:rsidR="00BD79E8">
        <w:rPr>
          <w:b/>
          <w:bCs/>
          <w:u w:val="single"/>
        </w:rPr>
        <w:t xml:space="preserve"> AND COMMUNICATIONS</w:t>
      </w:r>
    </w:p>
    <w:p w14:paraId="78BEB300" w14:textId="2ED4610B" w:rsidR="000E6B6C" w:rsidRDefault="00BD79E8" w:rsidP="00AE3BC7">
      <w:r>
        <w:tab/>
      </w:r>
    </w:p>
    <w:p w14:paraId="0AABC3A5" w14:textId="21A675F2" w:rsidR="00583C68" w:rsidRDefault="006E6384" w:rsidP="00EF32E2">
      <w:pPr>
        <w:ind w:firstLine="720"/>
      </w:pPr>
      <w:r>
        <w:t>None</w:t>
      </w:r>
    </w:p>
    <w:p w14:paraId="0A0783DC" w14:textId="5D5A3236" w:rsidR="00920A8B" w:rsidRDefault="00920A8B" w:rsidP="00920A8B"/>
    <w:p w14:paraId="684530A9" w14:textId="7BE0FAF9" w:rsidR="00920A8B" w:rsidRDefault="00920A8B" w:rsidP="00920A8B"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  <w:u w:val="single"/>
        </w:rPr>
        <w:t>CAPITAL INVOICES AND REQUISTIONS</w:t>
      </w:r>
    </w:p>
    <w:p w14:paraId="3AC2771C" w14:textId="516042BD" w:rsidR="00920A8B" w:rsidRDefault="00920A8B" w:rsidP="00920A8B"/>
    <w:p w14:paraId="725640E6" w14:textId="21A14BBE" w:rsidR="00920A8B" w:rsidRDefault="00920A8B" w:rsidP="00920A8B">
      <w:pPr>
        <w:ind w:firstLine="720"/>
      </w:pPr>
      <w:r>
        <w:t xml:space="preserve">The following invoices, purchase/task orders, and project-related documentation were provided to the Board for informational purposes only: </w:t>
      </w:r>
    </w:p>
    <w:p w14:paraId="3D67A8A0" w14:textId="4CBCE15C" w:rsidR="00920A8B" w:rsidRDefault="00920A8B" w:rsidP="00920A8B"/>
    <w:p w14:paraId="051E5B18" w14:textId="51EAEF19" w:rsidR="00920A8B" w:rsidRDefault="00920A8B" w:rsidP="00920A8B">
      <w:pPr>
        <w:pStyle w:val="ListParagraph"/>
        <w:numPr>
          <w:ilvl w:val="0"/>
          <w:numId w:val="10"/>
        </w:numPr>
      </w:pPr>
      <w:r>
        <w:t xml:space="preserve">Submission of the first requisition for payment from the </w:t>
      </w:r>
      <w:proofErr w:type="spellStart"/>
      <w:r>
        <w:t>Deiulis</w:t>
      </w:r>
      <w:proofErr w:type="spellEnd"/>
      <w:r>
        <w:t xml:space="preserve"> Brothers for the </w:t>
      </w:r>
      <w:proofErr w:type="spellStart"/>
      <w:r w:rsidR="00E937D0">
        <w:t>M</w:t>
      </w:r>
      <w:r>
        <w:t>od</w:t>
      </w:r>
      <w:r w:rsidR="00E937D0">
        <w:t>P</w:t>
      </w:r>
      <w:r>
        <w:t>hase</w:t>
      </w:r>
      <w:proofErr w:type="spellEnd"/>
      <w:r>
        <w:t xml:space="preserve"> GC project to </w:t>
      </w:r>
      <w:proofErr w:type="spellStart"/>
      <w:r>
        <w:t>CapHub</w:t>
      </w:r>
      <w:proofErr w:type="spellEnd"/>
      <w:r>
        <w:t xml:space="preserve"> for processing; </w:t>
      </w:r>
    </w:p>
    <w:p w14:paraId="6DD71ECA" w14:textId="09817359" w:rsidR="00920A8B" w:rsidRDefault="00920A8B" w:rsidP="00920A8B">
      <w:pPr>
        <w:pStyle w:val="ListParagraph"/>
        <w:numPr>
          <w:ilvl w:val="0"/>
          <w:numId w:val="10"/>
        </w:numPr>
      </w:pPr>
      <w:r>
        <w:t>Project invoice in the amount of $13,750.00 from MK Architecture for the AMP 1 window</w:t>
      </w:r>
      <w:r w:rsidR="00A97B18">
        <w:t xml:space="preserve">/siding design/bid-award, for which the contract approval is $550,000.00; </w:t>
      </w:r>
    </w:p>
    <w:p w14:paraId="4632DCCC" w14:textId="35934EEF" w:rsidR="00A97B18" w:rsidRDefault="00A97B18" w:rsidP="00920A8B">
      <w:pPr>
        <w:pStyle w:val="ListParagraph"/>
        <w:numPr>
          <w:ilvl w:val="0"/>
          <w:numId w:val="10"/>
        </w:numPr>
      </w:pPr>
      <w:r>
        <w:lastRenderedPageBreak/>
        <w:t xml:space="preserve">Submission of the </w:t>
      </w:r>
      <w:proofErr w:type="spellStart"/>
      <w:r>
        <w:t>Socotect</w:t>
      </w:r>
      <w:proofErr w:type="spellEnd"/>
      <w:r>
        <w:t xml:space="preserve"> </w:t>
      </w:r>
      <w:proofErr w:type="spellStart"/>
      <w:r w:rsidR="00E937D0">
        <w:t>M</w:t>
      </w:r>
      <w:r>
        <w:t>od</w:t>
      </w:r>
      <w:r w:rsidR="00E937D0">
        <w:t>P</w:t>
      </w:r>
      <w:r>
        <w:t>hase</w:t>
      </w:r>
      <w:proofErr w:type="spellEnd"/>
      <w:r>
        <w:t xml:space="preserve"> design project invoice #36087 in the amount of $15,250, for which the contract approval is $760,580.00, to </w:t>
      </w:r>
      <w:proofErr w:type="spellStart"/>
      <w:r>
        <w:t>CapHub</w:t>
      </w:r>
      <w:proofErr w:type="spellEnd"/>
      <w:r>
        <w:t xml:space="preserve"> for </w:t>
      </w:r>
      <w:proofErr w:type="gramStart"/>
      <w:r>
        <w:t>processing;</w:t>
      </w:r>
      <w:proofErr w:type="gramEnd"/>
      <w:r>
        <w:t xml:space="preserve"> </w:t>
      </w:r>
    </w:p>
    <w:p w14:paraId="64B4E0BF" w14:textId="4D3EF8C6" w:rsidR="00A97B18" w:rsidRDefault="00A97B18" w:rsidP="00920A8B">
      <w:pPr>
        <w:pStyle w:val="ListParagraph"/>
        <w:numPr>
          <w:ilvl w:val="0"/>
          <w:numId w:val="10"/>
        </w:numPr>
      </w:pPr>
      <w:r>
        <w:t>WDG Linden basement water remediation design project invoice in the amount of $9,276.00, for which there is a contract approval after the first change order in the amount of $68,140.00</w:t>
      </w:r>
      <w:r w:rsidR="00F26869">
        <w:t>;</w:t>
      </w:r>
    </w:p>
    <w:p w14:paraId="03DA9C59" w14:textId="1FE12443" w:rsidR="00F26869" w:rsidRDefault="00F26869" w:rsidP="00920A8B">
      <w:pPr>
        <w:pStyle w:val="ListParagraph"/>
        <w:numPr>
          <w:ilvl w:val="0"/>
          <w:numId w:val="10"/>
        </w:numPr>
      </w:pPr>
      <w:r>
        <w:t xml:space="preserve">Homes AMP 1 window-siding project schedule of values; and </w:t>
      </w:r>
    </w:p>
    <w:p w14:paraId="1B38F230" w14:textId="03204EB6" w:rsidR="00F26869" w:rsidRDefault="00F26869" w:rsidP="00920A8B">
      <w:pPr>
        <w:pStyle w:val="ListParagraph"/>
        <w:numPr>
          <w:ilvl w:val="0"/>
          <w:numId w:val="10"/>
        </w:numPr>
      </w:pPr>
      <w:r>
        <w:t>MJS Linden water remediation invoice in the amount of $105,802.94 for which the contract approval is $309,841.52.</w:t>
      </w:r>
    </w:p>
    <w:p w14:paraId="74ED3721" w14:textId="0978578A" w:rsidR="00920A8B" w:rsidRDefault="00920A8B" w:rsidP="00920A8B"/>
    <w:p w14:paraId="68C2FE2F" w14:textId="6756A3D7" w:rsidR="00F26869" w:rsidRPr="00F26869" w:rsidRDefault="00F26869" w:rsidP="00920A8B">
      <w:pPr>
        <w:rPr>
          <w:b/>
          <w:bCs/>
          <w:u w:val="single"/>
        </w:rPr>
      </w:pPr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  <w:u w:val="single"/>
        </w:rPr>
        <w:t xml:space="preserve">TRAINING AND CONFERENCES </w:t>
      </w:r>
    </w:p>
    <w:p w14:paraId="1F08DB59" w14:textId="62CC2E11" w:rsidR="00F26869" w:rsidRDefault="00F26869" w:rsidP="00920A8B"/>
    <w:p w14:paraId="4E101FC3" w14:textId="61574DEC" w:rsidR="00F26869" w:rsidRDefault="00F26869" w:rsidP="00F26869">
      <w:pPr>
        <w:ind w:firstLine="720"/>
      </w:pPr>
      <w:r>
        <w:t>The following invoices, purchase/task orders, and training/conference-related documentation were supplied to the Board for informational purposes only:</w:t>
      </w:r>
    </w:p>
    <w:p w14:paraId="6D554759" w14:textId="7B9F21C1" w:rsidR="00F26869" w:rsidRDefault="00F26869" w:rsidP="00F26869"/>
    <w:p w14:paraId="1BDFA8CA" w14:textId="400E32E3" w:rsidR="006E6384" w:rsidRPr="00F26869" w:rsidRDefault="00F26869" w:rsidP="00F26869">
      <w:pPr>
        <w:pStyle w:val="ListParagraph"/>
        <w:numPr>
          <w:ilvl w:val="0"/>
          <w:numId w:val="12"/>
        </w:numPr>
      </w:pPr>
      <w:proofErr w:type="spellStart"/>
      <w:r w:rsidRPr="00F26869">
        <w:rPr>
          <w:bCs/>
        </w:rPr>
        <w:t>MassNAHRO</w:t>
      </w:r>
      <w:proofErr w:type="spellEnd"/>
      <w:r w:rsidRPr="00F26869">
        <w:rPr>
          <w:bCs/>
        </w:rPr>
        <w:t xml:space="preserve"> Spring Conference, April 2-4, 2023, Waltham, MA, </w:t>
      </w:r>
      <w:r>
        <w:rPr>
          <w:bCs/>
        </w:rPr>
        <w:t>registration and hotel information along with a program book gold ad in the amount of $125.00;</w:t>
      </w:r>
    </w:p>
    <w:p w14:paraId="7BC30A1A" w14:textId="6B0D6A8F" w:rsidR="00F26869" w:rsidRPr="00F26869" w:rsidRDefault="00F26869" w:rsidP="00F26869">
      <w:pPr>
        <w:pStyle w:val="ListParagraph"/>
        <w:numPr>
          <w:ilvl w:val="0"/>
          <w:numId w:val="12"/>
        </w:numPr>
      </w:pPr>
      <w:proofErr w:type="spellStart"/>
      <w:r>
        <w:rPr>
          <w:bCs/>
        </w:rPr>
        <w:t>Nelrod</w:t>
      </w:r>
      <w:proofErr w:type="spellEnd"/>
      <w:r>
        <w:rPr>
          <w:bCs/>
        </w:rPr>
        <w:t xml:space="preserve"> Public Housing Occupancy Training for three occupancy staff; </w:t>
      </w:r>
    </w:p>
    <w:p w14:paraId="7CBDDDB7" w14:textId="382E5CDA" w:rsidR="00F26869" w:rsidRPr="00F26869" w:rsidRDefault="00F26869" w:rsidP="00F26869">
      <w:pPr>
        <w:pStyle w:val="ListParagraph"/>
        <w:numPr>
          <w:ilvl w:val="0"/>
          <w:numId w:val="12"/>
        </w:numPr>
      </w:pPr>
      <w:r>
        <w:rPr>
          <w:bCs/>
        </w:rPr>
        <w:t>MRI PIC training for two (2) FSS program staff; and</w:t>
      </w:r>
    </w:p>
    <w:p w14:paraId="31AEB10E" w14:textId="38C45C14" w:rsidR="00F26869" w:rsidRPr="00F26869" w:rsidRDefault="00F26869" w:rsidP="00F26869">
      <w:pPr>
        <w:pStyle w:val="ListParagraph"/>
        <w:numPr>
          <w:ilvl w:val="0"/>
          <w:numId w:val="12"/>
        </w:numPr>
      </w:pPr>
      <w:r>
        <w:rPr>
          <w:bCs/>
        </w:rPr>
        <w:t>New England Resident Service Coordinators Conference travel and attendance and all eligible costs for two (2) FSS program staff.</w:t>
      </w:r>
    </w:p>
    <w:p w14:paraId="31E2410D" w14:textId="77777777" w:rsidR="00F26869" w:rsidRDefault="00F26869" w:rsidP="00F26869">
      <w:pPr>
        <w:pStyle w:val="ListParagraph"/>
        <w:ind w:left="1800"/>
      </w:pPr>
    </w:p>
    <w:p w14:paraId="081C5A2F" w14:textId="4E8D2504" w:rsidR="00BD79E8" w:rsidRDefault="006C76FD" w:rsidP="00283626">
      <w:pPr>
        <w:rPr>
          <w:b/>
          <w:bCs/>
          <w:u w:val="single"/>
        </w:rPr>
      </w:pPr>
      <w:r>
        <w:rPr>
          <w:b/>
          <w:bCs/>
        </w:rPr>
        <w:t>9</w:t>
      </w:r>
      <w:r w:rsidR="00BD79E8">
        <w:rPr>
          <w:b/>
          <w:bCs/>
        </w:rPr>
        <w:t>.</w:t>
      </w:r>
      <w:r w:rsidR="00BD79E8">
        <w:rPr>
          <w:b/>
          <w:bCs/>
        </w:rPr>
        <w:tab/>
      </w:r>
      <w:r w:rsidR="00BD79E8">
        <w:rPr>
          <w:b/>
          <w:bCs/>
          <w:u w:val="single"/>
        </w:rPr>
        <w:t>OPEN DISCUSSION</w:t>
      </w:r>
    </w:p>
    <w:p w14:paraId="63524C44" w14:textId="77777777" w:rsidR="00EF32E2" w:rsidRDefault="00BD79E8" w:rsidP="00283626">
      <w:pPr>
        <w:rPr>
          <w:b/>
          <w:bCs/>
        </w:rPr>
      </w:pPr>
      <w:r>
        <w:rPr>
          <w:b/>
          <w:bCs/>
        </w:rPr>
        <w:tab/>
      </w:r>
    </w:p>
    <w:p w14:paraId="27C476CC" w14:textId="5DDDE827" w:rsidR="00BD79E8" w:rsidRDefault="000E6B6C" w:rsidP="00EF32E2">
      <w:pPr>
        <w:ind w:firstLine="720"/>
        <w:rPr>
          <w:b/>
          <w:u w:val="single"/>
        </w:rPr>
      </w:pPr>
      <w:r>
        <w:rPr>
          <w:b/>
        </w:rPr>
        <w:t>A.</w:t>
      </w:r>
      <w:r>
        <w:rPr>
          <w:b/>
        </w:rPr>
        <w:tab/>
      </w:r>
      <w:r w:rsidR="00F26869">
        <w:rPr>
          <w:b/>
          <w:u w:val="single"/>
        </w:rPr>
        <w:t>OTHER</w:t>
      </w:r>
    </w:p>
    <w:p w14:paraId="6E5B4DDA" w14:textId="77777777" w:rsidR="000E6B6C" w:rsidRDefault="000E6B6C" w:rsidP="00EF32E2">
      <w:pPr>
        <w:ind w:firstLine="720"/>
        <w:rPr>
          <w:b/>
          <w:u w:val="single"/>
        </w:rPr>
      </w:pPr>
    </w:p>
    <w:p w14:paraId="4D872680" w14:textId="737510F4" w:rsidR="00F26869" w:rsidRPr="00285967" w:rsidRDefault="000E6B6C" w:rsidP="00113127">
      <w:pPr>
        <w:ind w:firstLine="720"/>
      </w:pPr>
      <w:r>
        <w:t xml:space="preserve">The Board </w:t>
      </w:r>
      <w:r w:rsidR="00F26869">
        <w:t>discussed the scheduling of the next meeting of the Board</w:t>
      </w:r>
      <w:r w:rsidR="00113127">
        <w:t xml:space="preserve">, and all agreed to schedule the next meeting for February 27, 2023. </w:t>
      </w:r>
    </w:p>
    <w:p w14:paraId="18D88CC7" w14:textId="77777777" w:rsidR="00CB520A" w:rsidRPr="00CB520A" w:rsidRDefault="00CB520A" w:rsidP="00283626"/>
    <w:p w14:paraId="5BE26414" w14:textId="3CC7991B" w:rsidR="00BD79E8" w:rsidRDefault="00BD79E8" w:rsidP="00283626">
      <w:pPr>
        <w:rPr>
          <w:b/>
          <w:bCs/>
          <w:u w:val="single"/>
        </w:rPr>
      </w:pPr>
      <w:r>
        <w:rPr>
          <w:b/>
          <w:bCs/>
          <w:u w:val="single"/>
        </w:rPr>
        <w:t>ADJOURNMENT</w:t>
      </w:r>
    </w:p>
    <w:p w14:paraId="504979F9" w14:textId="2DD92524" w:rsidR="00BD79E8" w:rsidRDefault="00BD79E8" w:rsidP="00283626">
      <w:pPr>
        <w:rPr>
          <w:b/>
          <w:bCs/>
          <w:u w:val="single"/>
        </w:rPr>
      </w:pPr>
    </w:p>
    <w:p w14:paraId="50D5BE2C" w14:textId="43B25292" w:rsidR="008875DD" w:rsidRDefault="008875DD" w:rsidP="008875DD">
      <w:pPr>
        <w:ind w:firstLine="720"/>
      </w:pPr>
      <w:r>
        <w:t xml:space="preserve">After due discussion and upon motion duly made by </w:t>
      </w:r>
      <w:r w:rsidR="00113127">
        <w:t xml:space="preserve">Joan M. Chiasson </w:t>
      </w:r>
      <w:r>
        <w:t xml:space="preserve">and seconded by </w:t>
      </w:r>
      <w:r w:rsidR="00113127">
        <w:t xml:space="preserve">John P. Matheson, </w:t>
      </w:r>
      <w:r>
        <w:t>it was unanimously</w:t>
      </w:r>
    </w:p>
    <w:p w14:paraId="51FD79EA" w14:textId="77777777" w:rsidR="00EF32E2" w:rsidRDefault="00EF32E2" w:rsidP="00EF32E2">
      <w:pPr>
        <w:ind w:firstLine="720"/>
      </w:pPr>
    </w:p>
    <w:p w14:paraId="38D35C7D" w14:textId="6ECCFB15" w:rsidR="00BD79E8" w:rsidRDefault="00BD79E8" w:rsidP="00EF32E2">
      <w:pPr>
        <w:ind w:left="720" w:firstLine="720"/>
      </w:pPr>
      <w:r>
        <w:t>VOTED:</w:t>
      </w:r>
      <w:r>
        <w:tab/>
      </w:r>
      <w:r w:rsidR="00EF32E2">
        <w:tab/>
      </w:r>
      <w:r>
        <w:t>To adjourn</w:t>
      </w:r>
    </w:p>
    <w:p w14:paraId="48C945B2" w14:textId="77777777" w:rsidR="00EF32E2" w:rsidRDefault="00EF32E2" w:rsidP="00EF32E2">
      <w:pPr>
        <w:ind w:left="720" w:firstLine="720"/>
      </w:pPr>
    </w:p>
    <w:p w14:paraId="48006CB1" w14:textId="36F8196B" w:rsidR="00EF32E2" w:rsidRDefault="00BD79E8" w:rsidP="00EF32E2">
      <w:pPr>
        <w:ind w:left="3600" w:hanging="720"/>
      </w:pPr>
      <w:r>
        <w:t xml:space="preserve">Ayes: </w:t>
      </w:r>
      <w:r w:rsidR="00EF32E2">
        <w:tab/>
      </w:r>
      <w:r w:rsidR="008875DD">
        <w:t>William P. Hurley, John P. Matheson, and Joan M. Chiasson</w:t>
      </w:r>
    </w:p>
    <w:p w14:paraId="66F3E919" w14:textId="77777777" w:rsidR="008875DD" w:rsidRDefault="008875DD" w:rsidP="00EF32E2">
      <w:pPr>
        <w:ind w:left="3600" w:hanging="720"/>
      </w:pPr>
    </w:p>
    <w:p w14:paraId="002B6CFD" w14:textId="6C839B3F" w:rsidR="00BD79E8" w:rsidRDefault="00BD79E8" w:rsidP="00EF32E2">
      <w:pPr>
        <w:ind w:left="2160" w:firstLine="720"/>
      </w:pPr>
      <w:r>
        <w:t xml:space="preserve">Nays: </w:t>
      </w:r>
      <w:r w:rsidR="00EF32E2">
        <w:tab/>
      </w:r>
      <w:r>
        <w:t>None</w:t>
      </w:r>
    </w:p>
    <w:p w14:paraId="35C226D6" w14:textId="7458A2CD" w:rsidR="00BD79E8" w:rsidRDefault="00BD79E8" w:rsidP="00283626"/>
    <w:p w14:paraId="076A821F" w14:textId="199E414B" w:rsidR="00BD79E8" w:rsidRDefault="008875DD" w:rsidP="00EF32E2">
      <w:pPr>
        <w:ind w:left="4320" w:firstLine="720"/>
      </w:pPr>
      <w:r>
        <w:t>Adjourned at 9:</w:t>
      </w:r>
      <w:r w:rsidR="00113127">
        <w:t>2</w:t>
      </w:r>
      <w:r>
        <w:t>0</w:t>
      </w:r>
      <w:r w:rsidR="00BD79E8">
        <w:t xml:space="preserve"> AM</w:t>
      </w:r>
    </w:p>
    <w:p w14:paraId="3510E9B9" w14:textId="64E33127" w:rsidR="00BD79E8" w:rsidRDefault="00BD79E8" w:rsidP="00283626"/>
    <w:p w14:paraId="7AE181ED" w14:textId="38425C5B" w:rsidR="00BD79E8" w:rsidRDefault="00BD79E8" w:rsidP="00283626"/>
    <w:p w14:paraId="64DDE141" w14:textId="4C50606C" w:rsidR="00BD79E8" w:rsidRDefault="00BD79E8" w:rsidP="00EF32E2">
      <w:pPr>
        <w:ind w:left="4320" w:firstLine="720"/>
      </w:pPr>
      <w:r>
        <w:t>________________________</w:t>
      </w:r>
    </w:p>
    <w:p w14:paraId="428FF057" w14:textId="3B51B208" w:rsidR="00BD79E8" w:rsidRPr="00BD79E8" w:rsidRDefault="00BD79E8" w:rsidP="00EF32E2">
      <w:pPr>
        <w:ind w:left="4320" w:firstLine="720"/>
      </w:pPr>
      <w:r>
        <w:t>John P. Matheson, Secretary</w:t>
      </w:r>
    </w:p>
    <w:p w14:paraId="65EA4704" w14:textId="67B36374" w:rsidR="00BD79E8" w:rsidRPr="00BD79E8" w:rsidRDefault="00BD79E8" w:rsidP="00283626">
      <w:r>
        <w:tab/>
      </w:r>
    </w:p>
    <w:p w14:paraId="4E5F6223" w14:textId="77777777" w:rsidR="00663BD4" w:rsidRPr="00663BD4" w:rsidRDefault="00663BD4"/>
    <w:sectPr w:rsidR="00663BD4" w:rsidRPr="00663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049E"/>
    <w:multiLevelType w:val="hybridMultilevel"/>
    <w:tmpl w:val="A01E1B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720853"/>
    <w:multiLevelType w:val="hybridMultilevel"/>
    <w:tmpl w:val="0E564A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156AF1"/>
    <w:multiLevelType w:val="hybridMultilevel"/>
    <w:tmpl w:val="26AE489E"/>
    <w:lvl w:ilvl="0" w:tplc="1CECFF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F85FF1"/>
    <w:multiLevelType w:val="hybridMultilevel"/>
    <w:tmpl w:val="C220CBAC"/>
    <w:lvl w:ilvl="0" w:tplc="CD40A7AA">
      <w:start w:val="1"/>
      <w:numFmt w:val="upperLetter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C0D1D"/>
    <w:multiLevelType w:val="hybridMultilevel"/>
    <w:tmpl w:val="2F0C359C"/>
    <w:lvl w:ilvl="0" w:tplc="19D201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AB1755"/>
    <w:multiLevelType w:val="hybridMultilevel"/>
    <w:tmpl w:val="7E04CB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4B35931"/>
    <w:multiLevelType w:val="hybridMultilevel"/>
    <w:tmpl w:val="D05AC6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D9326A"/>
    <w:multiLevelType w:val="hybridMultilevel"/>
    <w:tmpl w:val="E20EC73A"/>
    <w:lvl w:ilvl="0" w:tplc="233058F6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A93291"/>
    <w:multiLevelType w:val="hybridMultilevel"/>
    <w:tmpl w:val="68E22FD2"/>
    <w:lvl w:ilvl="0" w:tplc="345870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F51E35"/>
    <w:multiLevelType w:val="hybridMultilevel"/>
    <w:tmpl w:val="338CE770"/>
    <w:lvl w:ilvl="0" w:tplc="741CB45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796939"/>
    <w:multiLevelType w:val="hybridMultilevel"/>
    <w:tmpl w:val="1ED4163E"/>
    <w:lvl w:ilvl="0" w:tplc="0409000F">
      <w:start w:val="1"/>
      <w:numFmt w:val="decimal"/>
      <w:lvlText w:val="%1."/>
      <w:lvlJc w:val="left"/>
      <w:pPr>
        <w:ind w:left="5760" w:hanging="360"/>
      </w:pPr>
    </w:lvl>
    <w:lvl w:ilvl="1" w:tplc="04090019">
      <w:start w:val="1"/>
      <w:numFmt w:val="lowerLetter"/>
      <w:lvlText w:val="%2."/>
      <w:lvlJc w:val="left"/>
      <w:pPr>
        <w:ind w:left="6480" w:hanging="360"/>
      </w:pPr>
    </w:lvl>
    <w:lvl w:ilvl="2" w:tplc="0409001B">
      <w:start w:val="1"/>
      <w:numFmt w:val="lowerRoman"/>
      <w:lvlText w:val="%3."/>
      <w:lvlJc w:val="right"/>
      <w:pPr>
        <w:ind w:left="7200" w:hanging="180"/>
      </w:pPr>
    </w:lvl>
    <w:lvl w:ilvl="3" w:tplc="0409000F">
      <w:start w:val="1"/>
      <w:numFmt w:val="decimal"/>
      <w:lvlText w:val="%4."/>
      <w:lvlJc w:val="left"/>
      <w:pPr>
        <w:ind w:left="7920" w:hanging="360"/>
      </w:pPr>
    </w:lvl>
    <w:lvl w:ilvl="4" w:tplc="04090019">
      <w:start w:val="1"/>
      <w:numFmt w:val="lowerLetter"/>
      <w:lvlText w:val="%5."/>
      <w:lvlJc w:val="left"/>
      <w:pPr>
        <w:ind w:left="8640" w:hanging="360"/>
      </w:pPr>
    </w:lvl>
    <w:lvl w:ilvl="5" w:tplc="0409001B">
      <w:start w:val="1"/>
      <w:numFmt w:val="lowerRoman"/>
      <w:lvlText w:val="%6."/>
      <w:lvlJc w:val="right"/>
      <w:pPr>
        <w:ind w:left="9360" w:hanging="180"/>
      </w:pPr>
    </w:lvl>
    <w:lvl w:ilvl="6" w:tplc="0409000F">
      <w:start w:val="1"/>
      <w:numFmt w:val="decimal"/>
      <w:lvlText w:val="%7."/>
      <w:lvlJc w:val="left"/>
      <w:pPr>
        <w:ind w:left="10080" w:hanging="360"/>
      </w:pPr>
    </w:lvl>
    <w:lvl w:ilvl="7" w:tplc="04090019">
      <w:start w:val="1"/>
      <w:numFmt w:val="lowerLetter"/>
      <w:lvlText w:val="%8."/>
      <w:lvlJc w:val="left"/>
      <w:pPr>
        <w:ind w:left="10800" w:hanging="360"/>
      </w:pPr>
    </w:lvl>
    <w:lvl w:ilvl="8" w:tplc="0409001B">
      <w:start w:val="1"/>
      <w:numFmt w:val="lowerRoman"/>
      <w:lvlText w:val="%9."/>
      <w:lvlJc w:val="right"/>
      <w:pPr>
        <w:ind w:left="11520" w:hanging="180"/>
      </w:pPr>
    </w:lvl>
  </w:abstractNum>
  <w:abstractNum w:abstractNumId="11" w15:restartNumberingAfterBreak="0">
    <w:nsid w:val="718D6EC7"/>
    <w:multiLevelType w:val="hybridMultilevel"/>
    <w:tmpl w:val="4AE211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73293930">
    <w:abstractNumId w:val="7"/>
  </w:num>
  <w:num w:numId="2" w16cid:durableId="2117015565">
    <w:abstractNumId w:val="4"/>
  </w:num>
  <w:num w:numId="3" w16cid:durableId="16965419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9625090">
    <w:abstractNumId w:val="11"/>
  </w:num>
  <w:num w:numId="5" w16cid:durableId="231548841">
    <w:abstractNumId w:val="5"/>
  </w:num>
  <w:num w:numId="6" w16cid:durableId="134152752">
    <w:abstractNumId w:val="2"/>
  </w:num>
  <w:num w:numId="7" w16cid:durableId="1764373958">
    <w:abstractNumId w:val="8"/>
  </w:num>
  <w:num w:numId="8" w16cid:durableId="203373506">
    <w:abstractNumId w:val="9"/>
  </w:num>
  <w:num w:numId="9" w16cid:durableId="344869154">
    <w:abstractNumId w:val="3"/>
  </w:num>
  <w:num w:numId="10" w16cid:durableId="435828033">
    <w:abstractNumId w:val="6"/>
  </w:num>
  <w:num w:numId="11" w16cid:durableId="1989019577">
    <w:abstractNumId w:val="0"/>
  </w:num>
  <w:num w:numId="12" w16cid:durableId="1412968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F0D4461-6C10-468D-BFCF-313E73DBEA3F}"/>
    <w:docVar w:name="dgnword-eventsink" w:val="2550171410704"/>
  </w:docVars>
  <w:rsids>
    <w:rsidRoot w:val="006F06F9"/>
    <w:rsid w:val="00001F5F"/>
    <w:rsid w:val="00010272"/>
    <w:rsid w:val="00011941"/>
    <w:rsid w:val="00017C4D"/>
    <w:rsid w:val="000214A3"/>
    <w:rsid w:val="000318DD"/>
    <w:rsid w:val="0003592B"/>
    <w:rsid w:val="0006547D"/>
    <w:rsid w:val="000763EF"/>
    <w:rsid w:val="00082A13"/>
    <w:rsid w:val="000B169E"/>
    <w:rsid w:val="000C59B1"/>
    <w:rsid w:val="000D4067"/>
    <w:rsid w:val="000E1BB0"/>
    <w:rsid w:val="000E6B6C"/>
    <w:rsid w:val="000F2833"/>
    <w:rsid w:val="00113127"/>
    <w:rsid w:val="0011334B"/>
    <w:rsid w:val="00123A91"/>
    <w:rsid w:val="00131769"/>
    <w:rsid w:val="00143A39"/>
    <w:rsid w:val="00153A0E"/>
    <w:rsid w:val="00154CA4"/>
    <w:rsid w:val="00165CB3"/>
    <w:rsid w:val="00184557"/>
    <w:rsid w:val="001910CE"/>
    <w:rsid w:val="001952BB"/>
    <w:rsid w:val="00197409"/>
    <w:rsid w:val="001A6941"/>
    <w:rsid w:val="001C3DC4"/>
    <w:rsid w:val="001D37B5"/>
    <w:rsid w:val="001E56EE"/>
    <w:rsid w:val="00200BBD"/>
    <w:rsid w:val="0020313A"/>
    <w:rsid w:val="00204582"/>
    <w:rsid w:val="002213E8"/>
    <w:rsid w:val="002714FE"/>
    <w:rsid w:val="00276C80"/>
    <w:rsid w:val="00283626"/>
    <w:rsid w:val="00285967"/>
    <w:rsid w:val="002D4AD6"/>
    <w:rsid w:val="002E484A"/>
    <w:rsid w:val="002F6FE4"/>
    <w:rsid w:val="00325401"/>
    <w:rsid w:val="00337C66"/>
    <w:rsid w:val="003511F7"/>
    <w:rsid w:val="00364785"/>
    <w:rsid w:val="00376433"/>
    <w:rsid w:val="00383DF9"/>
    <w:rsid w:val="00393CED"/>
    <w:rsid w:val="00394F24"/>
    <w:rsid w:val="003A0392"/>
    <w:rsid w:val="003A5680"/>
    <w:rsid w:val="003B18A3"/>
    <w:rsid w:val="003B1A70"/>
    <w:rsid w:val="003D30C5"/>
    <w:rsid w:val="00475A37"/>
    <w:rsid w:val="004938F8"/>
    <w:rsid w:val="00493CD9"/>
    <w:rsid w:val="004A12B1"/>
    <w:rsid w:val="004B33B1"/>
    <w:rsid w:val="004C54FF"/>
    <w:rsid w:val="004C6833"/>
    <w:rsid w:val="004D5A3E"/>
    <w:rsid w:val="004F24B4"/>
    <w:rsid w:val="004F7471"/>
    <w:rsid w:val="0052381A"/>
    <w:rsid w:val="00573B28"/>
    <w:rsid w:val="00574004"/>
    <w:rsid w:val="00576637"/>
    <w:rsid w:val="00580499"/>
    <w:rsid w:val="00583C68"/>
    <w:rsid w:val="005A7D8B"/>
    <w:rsid w:val="005C5406"/>
    <w:rsid w:val="005C75AB"/>
    <w:rsid w:val="005F223A"/>
    <w:rsid w:val="00663BD4"/>
    <w:rsid w:val="00676339"/>
    <w:rsid w:val="006849BC"/>
    <w:rsid w:val="00693A12"/>
    <w:rsid w:val="006A295B"/>
    <w:rsid w:val="006A6976"/>
    <w:rsid w:val="006B5314"/>
    <w:rsid w:val="006C76FD"/>
    <w:rsid w:val="006D738E"/>
    <w:rsid w:val="006E25E5"/>
    <w:rsid w:val="006E6384"/>
    <w:rsid w:val="006F06F9"/>
    <w:rsid w:val="00711911"/>
    <w:rsid w:val="00722CEE"/>
    <w:rsid w:val="00741E8F"/>
    <w:rsid w:val="00760913"/>
    <w:rsid w:val="00767A7E"/>
    <w:rsid w:val="007B42A4"/>
    <w:rsid w:val="007D1ECB"/>
    <w:rsid w:val="007D22B1"/>
    <w:rsid w:val="007D35A1"/>
    <w:rsid w:val="00803435"/>
    <w:rsid w:val="00810FCD"/>
    <w:rsid w:val="00823790"/>
    <w:rsid w:val="00846125"/>
    <w:rsid w:val="0086556F"/>
    <w:rsid w:val="00875EDB"/>
    <w:rsid w:val="008875DD"/>
    <w:rsid w:val="00887A27"/>
    <w:rsid w:val="00892B64"/>
    <w:rsid w:val="00895EAF"/>
    <w:rsid w:val="008A08A2"/>
    <w:rsid w:val="008B58B7"/>
    <w:rsid w:val="008C657E"/>
    <w:rsid w:val="008D08BE"/>
    <w:rsid w:val="00920A8B"/>
    <w:rsid w:val="00921A68"/>
    <w:rsid w:val="00925682"/>
    <w:rsid w:val="009259BC"/>
    <w:rsid w:val="009701A3"/>
    <w:rsid w:val="00972835"/>
    <w:rsid w:val="0098707F"/>
    <w:rsid w:val="009A1C2C"/>
    <w:rsid w:val="009B19BE"/>
    <w:rsid w:val="009C1B24"/>
    <w:rsid w:val="00A01B9C"/>
    <w:rsid w:val="00A07498"/>
    <w:rsid w:val="00A21B5C"/>
    <w:rsid w:val="00A2243E"/>
    <w:rsid w:val="00A6758F"/>
    <w:rsid w:val="00A752D6"/>
    <w:rsid w:val="00A86973"/>
    <w:rsid w:val="00A92947"/>
    <w:rsid w:val="00A97B18"/>
    <w:rsid w:val="00AD343D"/>
    <w:rsid w:val="00AD3F70"/>
    <w:rsid w:val="00AE3BC7"/>
    <w:rsid w:val="00B05B6F"/>
    <w:rsid w:val="00B2792E"/>
    <w:rsid w:val="00B63710"/>
    <w:rsid w:val="00B72144"/>
    <w:rsid w:val="00BA5F32"/>
    <w:rsid w:val="00BD461E"/>
    <w:rsid w:val="00BD79E8"/>
    <w:rsid w:val="00BE6809"/>
    <w:rsid w:val="00C36574"/>
    <w:rsid w:val="00C4285A"/>
    <w:rsid w:val="00C564FB"/>
    <w:rsid w:val="00C82B65"/>
    <w:rsid w:val="00CA1C73"/>
    <w:rsid w:val="00CB520A"/>
    <w:rsid w:val="00CB60A1"/>
    <w:rsid w:val="00CB70A0"/>
    <w:rsid w:val="00D45D34"/>
    <w:rsid w:val="00D57611"/>
    <w:rsid w:val="00DB50DB"/>
    <w:rsid w:val="00DC62E1"/>
    <w:rsid w:val="00DC6EE9"/>
    <w:rsid w:val="00DD54A3"/>
    <w:rsid w:val="00DE00A4"/>
    <w:rsid w:val="00DE393E"/>
    <w:rsid w:val="00E12176"/>
    <w:rsid w:val="00E216E7"/>
    <w:rsid w:val="00E26AD4"/>
    <w:rsid w:val="00E3287F"/>
    <w:rsid w:val="00E56057"/>
    <w:rsid w:val="00E937D0"/>
    <w:rsid w:val="00EA5556"/>
    <w:rsid w:val="00EB087C"/>
    <w:rsid w:val="00EB5AAA"/>
    <w:rsid w:val="00EC24FD"/>
    <w:rsid w:val="00EF32E2"/>
    <w:rsid w:val="00F02440"/>
    <w:rsid w:val="00F034A2"/>
    <w:rsid w:val="00F06A5D"/>
    <w:rsid w:val="00F072B7"/>
    <w:rsid w:val="00F2041F"/>
    <w:rsid w:val="00F26869"/>
    <w:rsid w:val="00F46808"/>
    <w:rsid w:val="00F4741F"/>
    <w:rsid w:val="00F47708"/>
    <w:rsid w:val="00F60408"/>
    <w:rsid w:val="00F60DAA"/>
    <w:rsid w:val="00F74C73"/>
    <w:rsid w:val="00F8260D"/>
    <w:rsid w:val="00F917DF"/>
    <w:rsid w:val="00FB0571"/>
    <w:rsid w:val="00FB509D"/>
    <w:rsid w:val="00FB6009"/>
    <w:rsid w:val="00FD4ACD"/>
    <w:rsid w:val="00FE461A"/>
    <w:rsid w:val="00FE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3B282"/>
  <w15:docId w15:val="{D1CCCD88-010F-47B8-9481-C83582EAF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6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3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A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647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7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7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7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7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76C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2116</Words>
  <Characters>12064</Characters>
  <Application>Microsoft Office Word</Application>
  <DocSecurity>4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Lungo</dc:creator>
  <cp:lastModifiedBy>Debbie Lungo</cp:lastModifiedBy>
  <cp:revision>2</cp:revision>
  <cp:lastPrinted>2022-11-10T19:03:00Z</cp:lastPrinted>
  <dcterms:created xsi:type="dcterms:W3CDTF">2023-03-08T15:39:00Z</dcterms:created>
  <dcterms:modified xsi:type="dcterms:W3CDTF">2023-03-08T15:39:00Z</dcterms:modified>
</cp:coreProperties>
</file>